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E230C" w14:textId="77777777" w:rsidR="008C026C" w:rsidRDefault="00F51A5D">
      <w:pPr>
        <w:pBdr>
          <w:top w:val="nil"/>
          <w:left w:val="nil"/>
          <w:bottom w:val="nil"/>
          <w:right w:val="nil"/>
          <w:between w:val="nil"/>
        </w:pBdr>
        <w:rPr>
          <w:color w:val="000000"/>
          <w:sz w:val="20"/>
          <w:szCs w:val="20"/>
        </w:rPr>
      </w:pPr>
      <w:r>
        <w:rPr>
          <w:noProof/>
          <w:color w:val="000000"/>
          <w:sz w:val="20"/>
          <w:szCs w:val="20"/>
        </w:rPr>
        <w:drawing>
          <wp:inline distT="0" distB="0" distL="0" distR="0" wp14:anchorId="75F9950B" wp14:editId="02D7BB83">
            <wp:extent cx="1569465" cy="324611"/>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69465" cy="324611"/>
                    </a:xfrm>
                    <a:prstGeom prst="rect">
                      <a:avLst/>
                    </a:prstGeom>
                    <a:ln/>
                  </pic:spPr>
                </pic:pic>
              </a:graphicData>
            </a:graphic>
          </wp:inline>
        </w:drawing>
      </w:r>
    </w:p>
    <w:p w14:paraId="4273752D" w14:textId="77777777" w:rsidR="008C026C" w:rsidRDefault="008C026C">
      <w:pPr>
        <w:pBdr>
          <w:top w:val="nil"/>
          <w:left w:val="nil"/>
          <w:bottom w:val="nil"/>
          <w:right w:val="nil"/>
          <w:between w:val="nil"/>
        </w:pBdr>
        <w:spacing w:before="5"/>
        <w:rPr>
          <w:color w:val="000000"/>
          <w:sz w:val="6"/>
          <w:szCs w:val="6"/>
        </w:rPr>
      </w:pPr>
    </w:p>
    <w:p w14:paraId="626315E3" w14:textId="77777777" w:rsidR="008C026C" w:rsidRDefault="00F51A5D">
      <w:pPr>
        <w:pStyle w:val="Heading1"/>
        <w:spacing w:before="180"/>
        <w:ind w:left="0"/>
        <w:rPr>
          <w:sz w:val="28"/>
          <w:szCs w:val="28"/>
        </w:rPr>
      </w:pPr>
      <w:bookmarkStart w:id="0" w:name="bookmark=id.gjdgxs" w:colFirst="0" w:colLast="0"/>
      <w:bookmarkEnd w:id="0"/>
      <w:r>
        <w:rPr>
          <w:sz w:val="28"/>
          <w:szCs w:val="28"/>
        </w:rPr>
        <w:t>Master of Counseling</w:t>
      </w:r>
      <w:bookmarkStart w:id="1" w:name="bookmark=id.30j0zll" w:colFirst="0" w:colLast="0"/>
      <w:bookmarkEnd w:id="1"/>
      <w:r>
        <w:rPr>
          <w:sz w:val="28"/>
          <w:szCs w:val="28"/>
        </w:rPr>
        <w:t xml:space="preserve"> </w:t>
      </w:r>
      <w:bookmarkStart w:id="2" w:name="bookmark=id.1fob9te" w:colFirst="0" w:colLast="0"/>
      <w:bookmarkEnd w:id="2"/>
    </w:p>
    <w:p w14:paraId="05F19060" w14:textId="77777777" w:rsidR="008C026C" w:rsidRDefault="00F51A5D">
      <w:pPr>
        <w:pStyle w:val="Heading1"/>
        <w:spacing w:before="0"/>
        <w:ind w:left="0"/>
        <w:rPr>
          <w:sz w:val="28"/>
          <w:szCs w:val="28"/>
        </w:rPr>
      </w:pPr>
      <w:r>
        <w:rPr>
          <w:sz w:val="28"/>
          <w:szCs w:val="28"/>
        </w:rPr>
        <w:t>Evaluation Outcomes Report 2021-2022</w:t>
      </w:r>
    </w:p>
    <w:p w14:paraId="1F3C709E" w14:textId="77777777" w:rsidR="008C026C" w:rsidRDefault="008C026C">
      <w:pPr>
        <w:pBdr>
          <w:top w:val="nil"/>
          <w:left w:val="nil"/>
          <w:bottom w:val="nil"/>
          <w:right w:val="nil"/>
          <w:between w:val="nil"/>
        </w:pBdr>
        <w:spacing w:before="5"/>
        <w:rPr>
          <w:b/>
          <w:color w:val="000000"/>
          <w:sz w:val="21"/>
          <w:szCs w:val="21"/>
        </w:rPr>
      </w:pPr>
    </w:p>
    <w:p w14:paraId="6CB92AA6" w14:textId="77777777" w:rsidR="008C026C" w:rsidRDefault="00F51A5D">
      <w:pPr>
        <w:pBdr>
          <w:top w:val="nil"/>
          <w:left w:val="nil"/>
          <w:bottom w:val="nil"/>
          <w:right w:val="nil"/>
          <w:between w:val="nil"/>
        </w:pBdr>
        <w:spacing w:before="1"/>
        <w:rPr>
          <w:color w:val="000000"/>
        </w:rPr>
      </w:pPr>
      <w:r>
        <w:rPr>
          <w:color w:val="000000"/>
        </w:rPr>
        <w:t>The Faculty of Counseling and Counseling Psychology disseminates an annual report that includes a summary of the program evaluation results and subsequent program modifications. The report is published on the program website, and the faculty shares the report with ASU administrators and personnel in cooperating agencies (e.g., clinical site supervisors).</w:t>
      </w:r>
    </w:p>
    <w:p w14:paraId="16A60690" w14:textId="77777777" w:rsidR="008C026C" w:rsidRDefault="008C026C">
      <w:pPr>
        <w:pBdr>
          <w:top w:val="nil"/>
          <w:left w:val="nil"/>
          <w:bottom w:val="nil"/>
          <w:right w:val="nil"/>
          <w:between w:val="nil"/>
        </w:pBdr>
        <w:spacing w:before="11"/>
        <w:rPr>
          <w:color w:val="000000"/>
          <w:sz w:val="21"/>
          <w:szCs w:val="21"/>
        </w:rPr>
      </w:pPr>
    </w:p>
    <w:p w14:paraId="7A567749" w14:textId="77777777" w:rsidR="008C026C" w:rsidRDefault="00F51A5D">
      <w:r>
        <w:t xml:space="preserve">The master of counseling (MC) program is approved by the </w:t>
      </w:r>
      <w:hyperlink r:id="rId9">
        <w:r>
          <w:rPr>
            <w:color w:val="0000FF"/>
            <w:u w:val="single"/>
          </w:rPr>
          <w:t>Arizona Board of Behavioral Health Examiners,</w:t>
        </w:r>
      </w:hyperlink>
      <w:hyperlink r:id="rId10">
        <w:r>
          <w:rPr>
            <w:color w:val="0000FF"/>
          </w:rPr>
          <w:t xml:space="preserve"> </w:t>
        </w:r>
      </w:hyperlink>
      <w:r>
        <w:rPr>
          <w:color w:val="000000"/>
        </w:rPr>
        <w:t xml:space="preserve">which provides a </w:t>
      </w:r>
      <w:r>
        <w:t>streamlined pathway to licensure in Arizona.</w:t>
      </w:r>
    </w:p>
    <w:p w14:paraId="622B1577" w14:textId="77777777" w:rsidR="008C026C" w:rsidRDefault="008C026C">
      <w:pPr>
        <w:pBdr>
          <w:top w:val="nil"/>
          <w:left w:val="nil"/>
          <w:bottom w:val="nil"/>
          <w:right w:val="nil"/>
          <w:between w:val="nil"/>
        </w:pBdr>
        <w:spacing w:before="7"/>
        <w:rPr>
          <w:i/>
          <w:color w:val="000000"/>
        </w:rPr>
      </w:pPr>
    </w:p>
    <w:p w14:paraId="29E37071" w14:textId="77777777" w:rsidR="008C026C" w:rsidRDefault="008C026C">
      <w:pPr>
        <w:pStyle w:val="Heading2"/>
        <w:ind w:left="0"/>
        <w:rPr>
          <w:u w:val="none"/>
        </w:rPr>
      </w:pPr>
    </w:p>
    <w:p w14:paraId="155D5C58" w14:textId="77777777" w:rsidR="008C026C" w:rsidRDefault="00F51A5D">
      <w:pPr>
        <w:pStyle w:val="Heading2"/>
        <w:ind w:left="0"/>
        <w:rPr>
          <w:u w:val="none"/>
        </w:rPr>
      </w:pPr>
      <w:r>
        <w:rPr>
          <w:u w:val="none"/>
        </w:rPr>
        <w:t>MISSION STATEMENT</w:t>
      </w:r>
    </w:p>
    <w:p w14:paraId="39AC65C6" w14:textId="77777777" w:rsidR="008C026C" w:rsidRDefault="00F51A5D">
      <w:pPr>
        <w:pBdr>
          <w:top w:val="nil"/>
          <w:left w:val="nil"/>
          <w:bottom w:val="nil"/>
          <w:right w:val="nil"/>
          <w:between w:val="nil"/>
        </w:pBdr>
        <w:rPr>
          <w:color w:val="000000"/>
        </w:rPr>
      </w:pPr>
      <w:r>
        <w:rPr>
          <w:color w:val="000000"/>
        </w:rPr>
        <w:t xml:space="preserve">The mission of the 60-credit hour MC program is to prepare students to become license eligible as professional counselors in </w:t>
      </w:r>
      <w:hyperlink r:id="rId11">
        <w:r>
          <w:rPr>
            <w:color w:val="0000FF"/>
            <w:u w:val="single"/>
          </w:rPr>
          <w:t>Arizona</w:t>
        </w:r>
      </w:hyperlink>
      <w:hyperlink r:id="rId12">
        <w:r>
          <w:rPr>
            <w:color w:val="0000FF"/>
          </w:rPr>
          <w:t xml:space="preserve"> </w:t>
        </w:r>
      </w:hyperlink>
      <w:hyperlink r:id="rId13">
        <w:r>
          <w:rPr>
            <w:color w:val="000000"/>
          </w:rPr>
          <w:t>a</w:t>
        </w:r>
      </w:hyperlink>
      <w:r>
        <w:rPr>
          <w:color w:val="000000"/>
        </w:rPr>
        <w:t xml:space="preserve">nd </w:t>
      </w:r>
      <w:hyperlink r:id="rId14">
        <w:r>
          <w:rPr>
            <w:color w:val="0000FF"/>
            <w:u w:val="single"/>
          </w:rPr>
          <w:t>other states</w:t>
        </w:r>
      </w:hyperlink>
      <w:hyperlink r:id="rId15">
        <w:r>
          <w:rPr>
            <w:color w:val="0000FF"/>
          </w:rPr>
          <w:t xml:space="preserve"> </w:t>
        </w:r>
      </w:hyperlink>
      <w:r>
        <w:rPr>
          <w:color w:val="000000"/>
        </w:rPr>
        <w:t>with comparable licensure requirements. With its strong focus on multicultural counseling across the lifespan, students learn to promote the health of individuals, families, groups, and organizations in a diverse society. The program prepares students to work with clients in a variety of mental health settings. The program also prepares students who wish to pursue doctoral-level studies.</w:t>
      </w:r>
    </w:p>
    <w:p w14:paraId="25C9338C" w14:textId="77777777" w:rsidR="008C026C" w:rsidRDefault="008C026C">
      <w:pPr>
        <w:pBdr>
          <w:top w:val="nil"/>
          <w:left w:val="nil"/>
          <w:bottom w:val="nil"/>
          <w:right w:val="nil"/>
          <w:between w:val="nil"/>
        </w:pBdr>
        <w:spacing w:before="6"/>
        <w:rPr>
          <w:color w:val="000000"/>
        </w:rPr>
      </w:pPr>
    </w:p>
    <w:p w14:paraId="32CB5ACD" w14:textId="77777777" w:rsidR="008C026C" w:rsidRDefault="008C026C">
      <w:pPr>
        <w:pStyle w:val="Heading2"/>
        <w:spacing w:before="1"/>
        <w:ind w:left="0"/>
        <w:rPr>
          <w:u w:val="none"/>
        </w:rPr>
      </w:pPr>
    </w:p>
    <w:p w14:paraId="3E673540" w14:textId="77777777" w:rsidR="008C026C" w:rsidRDefault="00F51A5D">
      <w:pPr>
        <w:pStyle w:val="Heading2"/>
        <w:spacing w:before="1"/>
        <w:ind w:left="0"/>
        <w:rPr>
          <w:u w:val="none"/>
        </w:rPr>
      </w:pPr>
      <w:r>
        <w:rPr>
          <w:u w:val="none"/>
        </w:rPr>
        <w:t>PROGRAM OBJECTIVES</w:t>
      </w:r>
    </w:p>
    <w:p w14:paraId="1872BCBB" w14:textId="77777777" w:rsidR="008C026C" w:rsidRDefault="00F51A5D">
      <w:pPr>
        <w:pBdr>
          <w:top w:val="nil"/>
          <w:left w:val="nil"/>
          <w:bottom w:val="nil"/>
          <w:right w:val="nil"/>
          <w:between w:val="nil"/>
        </w:pBdr>
        <w:rPr>
          <w:color w:val="000000"/>
        </w:rPr>
      </w:pPr>
      <w:r>
        <w:rPr>
          <w:color w:val="000000"/>
        </w:rPr>
        <w:t>The MC program objectives reflect current knowledge and projected needs concerning counseling practice in a multicultural and pluralistic society. Graduates of the program will demonstrate:</w:t>
      </w:r>
    </w:p>
    <w:p w14:paraId="04BF1BAB" w14:textId="77777777" w:rsidR="008C026C" w:rsidRDefault="008C026C">
      <w:pPr>
        <w:pBdr>
          <w:top w:val="nil"/>
          <w:left w:val="nil"/>
          <w:bottom w:val="nil"/>
          <w:right w:val="nil"/>
          <w:between w:val="nil"/>
        </w:pBdr>
        <w:spacing w:before="3"/>
        <w:rPr>
          <w:color w:val="000000"/>
          <w:sz w:val="23"/>
          <w:szCs w:val="23"/>
        </w:rPr>
      </w:pPr>
    </w:p>
    <w:p w14:paraId="32951868" w14:textId="77777777" w:rsidR="008C026C" w:rsidRDefault="00F51A5D">
      <w:pPr>
        <w:numPr>
          <w:ilvl w:val="0"/>
          <w:numId w:val="2"/>
        </w:numPr>
        <w:pBdr>
          <w:top w:val="nil"/>
          <w:left w:val="nil"/>
          <w:bottom w:val="nil"/>
          <w:right w:val="nil"/>
          <w:between w:val="nil"/>
        </w:pBdr>
        <w:tabs>
          <w:tab w:val="left" w:pos="879"/>
          <w:tab w:val="left" w:pos="880"/>
        </w:tabs>
        <w:ind w:left="879"/>
      </w:pPr>
      <w:r>
        <w:rPr>
          <w:color w:val="000000"/>
        </w:rPr>
        <w:t>Knowledge and application of professional counseling ethics</w:t>
      </w:r>
    </w:p>
    <w:p w14:paraId="1CD62AD8" w14:textId="77777777" w:rsidR="008C026C" w:rsidRDefault="00F51A5D">
      <w:pPr>
        <w:numPr>
          <w:ilvl w:val="0"/>
          <w:numId w:val="2"/>
        </w:numPr>
        <w:pBdr>
          <w:top w:val="nil"/>
          <w:left w:val="nil"/>
          <w:bottom w:val="nil"/>
          <w:right w:val="nil"/>
          <w:between w:val="nil"/>
        </w:pBdr>
        <w:tabs>
          <w:tab w:val="left" w:pos="879"/>
          <w:tab w:val="left" w:pos="880"/>
        </w:tabs>
        <w:spacing w:before="120"/>
        <w:ind w:left="879"/>
      </w:pPr>
      <w:r>
        <w:rPr>
          <w:color w:val="000000"/>
        </w:rPr>
        <w:t>Knowledge and application of multicultural counseling and social justice competencies</w:t>
      </w:r>
    </w:p>
    <w:p w14:paraId="5F366ADF" w14:textId="77777777" w:rsidR="008C026C" w:rsidRDefault="00F51A5D">
      <w:pPr>
        <w:numPr>
          <w:ilvl w:val="0"/>
          <w:numId w:val="2"/>
        </w:numPr>
        <w:pBdr>
          <w:top w:val="nil"/>
          <w:left w:val="nil"/>
          <w:bottom w:val="nil"/>
          <w:right w:val="nil"/>
          <w:between w:val="nil"/>
        </w:pBdr>
        <w:tabs>
          <w:tab w:val="left" w:pos="879"/>
          <w:tab w:val="left" w:pos="880"/>
        </w:tabs>
        <w:spacing w:before="120"/>
        <w:ind w:left="879"/>
      </w:pPr>
      <w:r>
        <w:rPr>
          <w:color w:val="000000"/>
        </w:rPr>
        <w:t>Knowledge of human growth and development and how it impacts counseling</w:t>
      </w:r>
    </w:p>
    <w:p w14:paraId="45AED503" w14:textId="77777777" w:rsidR="008C026C" w:rsidRDefault="00F51A5D">
      <w:pPr>
        <w:numPr>
          <w:ilvl w:val="0"/>
          <w:numId w:val="2"/>
        </w:numPr>
        <w:pBdr>
          <w:top w:val="nil"/>
          <w:left w:val="nil"/>
          <w:bottom w:val="nil"/>
          <w:right w:val="nil"/>
          <w:between w:val="nil"/>
        </w:pBdr>
        <w:tabs>
          <w:tab w:val="left" w:pos="879"/>
          <w:tab w:val="left" w:pos="880"/>
        </w:tabs>
        <w:spacing w:before="120"/>
        <w:ind w:left="879"/>
      </w:pPr>
      <w:r>
        <w:rPr>
          <w:color w:val="000000"/>
        </w:rPr>
        <w:t>Knowledge of career development and ability to design interventions</w:t>
      </w:r>
    </w:p>
    <w:p w14:paraId="5F2EB26C" w14:textId="77777777" w:rsidR="008C026C" w:rsidRDefault="00F51A5D">
      <w:pPr>
        <w:numPr>
          <w:ilvl w:val="0"/>
          <w:numId w:val="2"/>
        </w:numPr>
        <w:pBdr>
          <w:top w:val="nil"/>
          <w:left w:val="nil"/>
          <w:bottom w:val="nil"/>
          <w:right w:val="nil"/>
          <w:between w:val="nil"/>
        </w:pBdr>
        <w:tabs>
          <w:tab w:val="left" w:pos="879"/>
          <w:tab w:val="left" w:pos="880"/>
        </w:tabs>
        <w:spacing w:before="120"/>
        <w:ind w:left="879"/>
      </w:pPr>
      <w:r>
        <w:rPr>
          <w:color w:val="000000"/>
        </w:rPr>
        <w:t>Knowledge and skill in establishing counseling relationships and employing intervention models</w:t>
      </w:r>
    </w:p>
    <w:p w14:paraId="1D7FCD60" w14:textId="77777777" w:rsidR="008C026C" w:rsidRDefault="00F51A5D">
      <w:pPr>
        <w:numPr>
          <w:ilvl w:val="0"/>
          <w:numId w:val="2"/>
        </w:numPr>
        <w:pBdr>
          <w:top w:val="nil"/>
          <w:left w:val="nil"/>
          <w:bottom w:val="nil"/>
          <w:right w:val="nil"/>
          <w:between w:val="nil"/>
        </w:pBdr>
        <w:tabs>
          <w:tab w:val="left" w:pos="879"/>
          <w:tab w:val="left" w:pos="880"/>
        </w:tabs>
        <w:spacing w:before="120"/>
        <w:ind w:left="879"/>
      </w:pPr>
      <w:r>
        <w:rPr>
          <w:color w:val="000000"/>
        </w:rPr>
        <w:t>Knowledge and skill in group process and ability to intervene using groups</w:t>
      </w:r>
    </w:p>
    <w:p w14:paraId="4AF6A42E" w14:textId="77777777" w:rsidR="008C026C" w:rsidRDefault="00F51A5D">
      <w:pPr>
        <w:numPr>
          <w:ilvl w:val="0"/>
          <w:numId w:val="2"/>
        </w:numPr>
        <w:pBdr>
          <w:top w:val="nil"/>
          <w:left w:val="nil"/>
          <w:bottom w:val="nil"/>
          <w:right w:val="nil"/>
          <w:between w:val="nil"/>
        </w:pBdr>
        <w:tabs>
          <w:tab w:val="left" w:pos="880"/>
          <w:tab w:val="left" w:pos="881"/>
        </w:tabs>
        <w:spacing w:before="120"/>
        <w:ind w:right="677"/>
      </w:pPr>
      <w:r>
        <w:rPr>
          <w:color w:val="000000"/>
        </w:rPr>
        <w:t>Knowledge of issues relevant to assessment selection and evaluation, and skilled in the appropriate use of assessment instruments</w:t>
      </w:r>
    </w:p>
    <w:p w14:paraId="73055D69" w14:textId="77777777" w:rsidR="008C026C" w:rsidRDefault="00F51A5D">
      <w:pPr>
        <w:numPr>
          <w:ilvl w:val="0"/>
          <w:numId w:val="2"/>
        </w:numPr>
        <w:pBdr>
          <w:top w:val="nil"/>
          <w:left w:val="nil"/>
          <w:bottom w:val="nil"/>
          <w:right w:val="nil"/>
          <w:between w:val="nil"/>
        </w:pBdr>
        <w:tabs>
          <w:tab w:val="left" w:pos="880"/>
          <w:tab w:val="left" w:pos="881"/>
        </w:tabs>
        <w:spacing w:before="120"/>
        <w:ind w:hanging="362"/>
      </w:pPr>
      <w:r>
        <w:rPr>
          <w:color w:val="000000"/>
        </w:rPr>
        <w:t>Knowledge and application of basic research designs, statistics, and program evaluation</w:t>
      </w:r>
    </w:p>
    <w:p w14:paraId="2FDD8A25" w14:textId="77777777" w:rsidR="008C026C" w:rsidRDefault="00F51A5D">
      <w:pPr>
        <w:numPr>
          <w:ilvl w:val="0"/>
          <w:numId w:val="2"/>
        </w:numPr>
        <w:pBdr>
          <w:top w:val="nil"/>
          <w:left w:val="nil"/>
          <w:bottom w:val="nil"/>
          <w:right w:val="nil"/>
          <w:between w:val="nil"/>
        </w:pBdr>
        <w:tabs>
          <w:tab w:val="left" w:pos="880"/>
          <w:tab w:val="left" w:pos="881"/>
        </w:tabs>
        <w:spacing w:before="120"/>
      </w:pPr>
      <w:r>
        <w:rPr>
          <w:color w:val="000000"/>
        </w:rPr>
        <w:t>Professional values and dispositions consistent with the American Counseling Association</w:t>
      </w:r>
      <w:r w:rsidR="003D3D90">
        <w:rPr>
          <w:color w:val="000000"/>
        </w:rPr>
        <w:t xml:space="preserve"> and American Psychological Association</w:t>
      </w:r>
    </w:p>
    <w:p w14:paraId="610970CD" w14:textId="1B5FA7AA" w:rsidR="008C026C" w:rsidRDefault="00F51A5D">
      <w:pPr>
        <w:numPr>
          <w:ilvl w:val="0"/>
          <w:numId w:val="2"/>
        </w:numPr>
        <w:pBdr>
          <w:top w:val="nil"/>
          <w:left w:val="nil"/>
          <w:bottom w:val="nil"/>
          <w:right w:val="nil"/>
          <w:between w:val="nil"/>
        </w:pBdr>
        <w:tabs>
          <w:tab w:val="left" w:pos="880"/>
          <w:tab w:val="left" w:pos="881"/>
        </w:tabs>
        <w:spacing w:before="120"/>
        <w:sectPr w:rsidR="008C026C">
          <w:footerReference w:type="default" r:id="rId16"/>
          <w:pgSz w:w="12240" w:h="15840"/>
          <w:pgMar w:top="1440" w:right="1440" w:bottom="1440" w:left="1440" w:header="720" w:footer="1024" w:gutter="0"/>
          <w:pgNumType w:start="1"/>
          <w:cols w:space="720"/>
        </w:sectPr>
      </w:pPr>
      <w:r>
        <w:rPr>
          <w:color w:val="000000"/>
        </w:rPr>
        <w:t>Knowledge of professional counselor identity</w:t>
      </w:r>
    </w:p>
    <w:p w14:paraId="42394DA0" w14:textId="77777777" w:rsidR="008C026C" w:rsidRDefault="00F51A5D">
      <w:pPr>
        <w:pBdr>
          <w:top w:val="nil"/>
          <w:left w:val="nil"/>
          <w:bottom w:val="nil"/>
          <w:right w:val="nil"/>
          <w:between w:val="nil"/>
        </w:pBdr>
        <w:spacing w:before="92"/>
        <w:ind w:left="159" w:right="630"/>
        <w:rPr>
          <w:b/>
          <w:color w:val="000000"/>
          <w:sz w:val="24"/>
          <w:szCs w:val="24"/>
        </w:rPr>
      </w:pPr>
      <w:r>
        <w:rPr>
          <w:b/>
          <w:color w:val="000000"/>
          <w:sz w:val="24"/>
          <w:szCs w:val="24"/>
        </w:rPr>
        <w:lastRenderedPageBreak/>
        <w:t>Summary of Program Evaluation</w:t>
      </w:r>
    </w:p>
    <w:p w14:paraId="2B63D535" w14:textId="77777777" w:rsidR="008C026C" w:rsidRDefault="00F51A5D">
      <w:pPr>
        <w:pBdr>
          <w:top w:val="nil"/>
          <w:left w:val="nil"/>
          <w:bottom w:val="nil"/>
          <w:right w:val="nil"/>
          <w:between w:val="nil"/>
        </w:pBdr>
        <w:spacing w:before="92"/>
        <w:ind w:left="159" w:right="630"/>
        <w:rPr>
          <w:color w:val="000000"/>
        </w:rPr>
      </w:pPr>
      <w:r>
        <w:rPr>
          <w:color w:val="000000"/>
        </w:rPr>
        <w:t>The faculty systematically evaluates the program mission, objectives, curriculum, and student learning using a combination of direct and indirect measures. Results from our program review, including student performance on course-based assessments and the counselor preparation comprehensive exam (CPCE), are summarized below for fall 202</w:t>
      </w:r>
      <w:r>
        <w:t>1</w:t>
      </w:r>
      <w:r>
        <w:rPr>
          <w:color w:val="000000"/>
        </w:rPr>
        <w:t>, spring 202</w:t>
      </w:r>
      <w:r>
        <w:t>2</w:t>
      </w:r>
      <w:r>
        <w:rPr>
          <w:color w:val="000000"/>
        </w:rPr>
        <w:t>, and summer 202</w:t>
      </w:r>
      <w:r>
        <w:t>2</w:t>
      </w:r>
      <w:r>
        <w:rPr>
          <w:color w:val="000000"/>
        </w:rPr>
        <w:t>.</w:t>
      </w:r>
    </w:p>
    <w:p w14:paraId="2FF7232E" w14:textId="77777777" w:rsidR="008C026C" w:rsidRDefault="008C026C">
      <w:pPr>
        <w:pBdr>
          <w:top w:val="nil"/>
          <w:left w:val="nil"/>
          <w:bottom w:val="nil"/>
          <w:right w:val="nil"/>
          <w:between w:val="nil"/>
        </w:pBdr>
        <w:spacing w:before="92"/>
        <w:ind w:left="159" w:right="630"/>
        <w:rPr>
          <w:color w:val="000000"/>
        </w:rPr>
      </w:pPr>
    </w:p>
    <w:tbl>
      <w:tblPr>
        <w:tblStyle w:val="a4"/>
        <w:tblW w:w="10179"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72"/>
        <w:gridCol w:w="2071"/>
        <w:gridCol w:w="1442"/>
        <w:gridCol w:w="1494"/>
      </w:tblGrid>
      <w:tr w:rsidR="008C026C" w14:paraId="32584D5C" w14:textId="77777777">
        <w:trPr>
          <w:trHeight w:val="597"/>
        </w:trPr>
        <w:tc>
          <w:tcPr>
            <w:tcW w:w="5172" w:type="dxa"/>
          </w:tcPr>
          <w:p w14:paraId="370D55C8" w14:textId="77777777" w:rsidR="008C026C" w:rsidRDefault="00F51A5D">
            <w:pPr>
              <w:pBdr>
                <w:top w:val="nil"/>
                <w:left w:val="nil"/>
                <w:bottom w:val="nil"/>
                <w:right w:val="nil"/>
                <w:between w:val="nil"/>
              </w:pBdr>
              <w:spacing w:before="168"/>
              <w:ind w:left="1288"/>
              <w:rPr>
                <w:b/>
                <w:color w:val="000000"/>
              </w:rPr>
            </w:pPr>
            <w:r>
              <w:rPr>
                <w:b/>
                <w:color w:val="000000"/>
              </w:rPr>
              <w:t>Key Performance Indicator</w:t>
            </w:r>
          </w:p>
        </w:tc>
        <w:tc>
          <w:tcPr>
            <w:tcW w:w="2071" w:type="dxa"/>
          </w:tcPr>
          <w:p w14:paraId="15A0AABB" w14:textId="77777777" w:rsidR="008C026C" w:rsidRDefault="00F51A5D">
            <w:pPr>
              <w:pBdr>
                <w:top w:val="nil"/>
                <w:left w:val="nil"/>
                <w:bottom w:val="nil"/>
                <w:right w:val="nil"/>
                <w:between w:val="nil"/>
              </w:pBdr>
              <w:spacing w:before="43"/>
              <w:ind w:left="381" w:right="352" w:firstLine="160"/>
              <w:rPr>
                <w:b/>
                <w:color w:val="000000"/>
              </w:rPr>
            </w:pPr>
            <w:r>
              <w:rPr>
                <w:b/>
                <w:color w:val="000000"/>
              </w:rPr>
              <w:t>Measure 1 (Coursework)</w:t>
            </w:r>
          </w:p>
        </w:tc>
        <w:tc>
          <w:tcPr>
            <w:tcW w:w="1442" w:type="dxa"/>
          </w:tcPr>
          <w:p w14:paraId="4FC28FF0" w14:textId="77777777" w:rsidR="008C026C" w:rsidRDefault="00F51A5D">
            <w:pPr>
              <w:pBdr>
                <w:top w:val="nil"/>
                <w:left w:val="nil"/>
                <w:bottom w:val="nil"/>
                <w:right w:val="nil"/>
                <w:between w:val="nil"/>
              </w:pBdr>
              <w:spacing w:before="164"/>
              <w:ind w:left="576"/>
              <w:rPr>
                <w:b/>
                <w:color w:val="000000"/>
                <w:sz w:val="14"/>
                <w:szCs w:val="14"/>
              </w:rPr>
            </w:pPr>
            <w:r>
              <w:rPr>
                <w:b/>
                <w:color w:val="000000"/>
                <w:sz w:val="36"/>
                <w:szCs w:val="36"/>
                <w:vertAlign w:val="subscript"/>
              </w:rPr>
              <w:t>%</w:t>
            </w:r>
            <w:r>
              <w:rPr>
                <w:b/>
                <w:color w:val="000000"/>
                <w:sz w:val="14"/>
                <w:szCs w:val="14"/>
              </w:rPr>
              <w:t>1</w:t>
            </w:r>
          </w:p>
        </w:tc>
        <w:tc>
          <w:tcPr>
            <w:tcW w:w="1494" w:type="dxa"/>
          </w:tcPr>
          <w:p w14:paraId="7618D961" w14:textId="77777777" w:rsidR="008C026C" w:rsidRDefault="00F51A5D">
            <w:pPr>
              <w:pBdr>
                <w:top w:val="nil"/>
                <w:left w:val="nil"/>
                <w:bottom w:val="nil"/>
                <w:right w:val="nil"/>
                <w:between w:val="nil"/>
              </w:pBdr>
              <w:spacing w:before="164"/>
              <w:ind w:right="817"/>
              <w:jc w:val="right"/>
              <w:rPr>
                <w:b/>
                <w:color w:val="000000"/>
                <w:sz w:val="14"/>
                <w:szCs w:val="14"/>
              </w:rPr>
            </w:pPr>
            <w:r>
              <w:rPr>
                <w:rFonts w:ascii="Times" w:eastAsia="Times" w:hAnsi="Times" w:cs="Times"/>
                <w:b/>
                <w:i/>
                <w:color w:val="000000"/>
                <w:sz w:val="36"/>
                <w:szCs w:val="36"/>
                <w:vertAlign w:val="subscript"/>
              </w:rPr>
              <w:t>N</w:t>
            </w:r>
            <w:r>
              <w:rPr>
                <w:b/>
                <w:color w:val="000000"/>
                <w:sz w:val="14"/>
                <w:szCs w:val="14"/>
              </w:rPr>
              <w:t>2</w:t>
            </w:r>
          </w:p>
        </w:tc>
      </w:tr>
      <w:tr w:rsidR="008C026C" w14:paraId="0273480D" w14:textId="77777777">
        <w:trPr>
          <w:trHeight w:val="758"/>
        </w:trPr>
        <w:tc>
          <w:tcPr>
            <w:tcW w:w="5172" w:type="dxa"/>
          </w:tcPr>
          <w:p w14:paraId="009C844A" w14:textId="77777777" w:rsidR="008C026C" w:rsidRDefault="00F51A5D">
            <w:pPr>
              <w:pBdr>
                <w:top w:val="nil"/>
                <w:left w:val="nil"/>
                <w:bottom w:val="nil"/>
                <w:right w:val="nil"/>
                <w:between w:val="nil"/>
              </w:pBdr>
              <w:spacing w:before="118"/>
              <w:ind w:left="1264" w:right="147" w:hanging="1261"/>
              <w:rPr>
                <w:color w:val="000000"/>
              </w:rPr>
            </w:pPr>
            <w:r>
              <w:rPr>
                <w:color w:val="000000"/>
              </w:rPr>
              <w:t>Core Area 1: Knowledge and application of Professional Counseling Ethics</w:t>
            </w:r>
          </w:p>
        </w:tc>
        <w:tc>
          <w:tcPr>
            <w:tcW w:w="2071" w:type="dxa"/>
          </w:tcPr>
          <w:p w14:paraId="0F8BB166" w14:textId="77777777" w:rsidR="008C026C" w:rsidRDefault="00F51A5D">
            <w:pPr>
              <w:pBdr>
                <w:top w:val="nil"/>
                <w:left w:val="nil"/>
                <w:bottom w:val="nil"/>
                <w:right w:val="nil"/>
                <w:between w:val="nil"/>
              </w:pBdr>
              <w:spacing w:line="246" w:lineRule="auto"/>
              <w:ind w:left="191" w:right="182"/>
              <w:jc w:val="center"/>
              <w:rPr>
                <w:color w:val="000000"/>
              </w:rPr>
            </w:pPr>
            <w:r>
              <w:rPr>
                <w:color w:val="000000"/>
              </w:rPr>
              <w:t>CPY 645</w:t>
            </w:r>
          </w:p>
          <w:p w14:paraId="7D215777" w14:textId="77777777" w:rsidR="008C026C" w:rsidRDefault="00F51A5D">
            <w:pPr>
              <w:pBdr>
                <w:top w:val="nil"/>
                <w:left w:val="nil"/>
                <w:bottom w:val="nil"/>
                <w:right w:val="nil"/>
                <w:between w:val="nil"/>
              </w:pBdr>
              <w:spacing w:line="254" w:lineRule="auto"/>
              <w:ind w:left="194" w:right="182"/>
              <w:jc w:val="center"/>
              <w:rPr>
                <w:color w:val="000000"/>
              </w:rPr>
            </w:pPr>
            <w:r>
              <w:rPr>
                <w:color w:val="000000"/>
              </w:rPr>
              <w:t>Professional Issues Paper</w:t>
            </w:r>
          </w:p>
        </w:tc>
        <w:tc>
          <w:tcPr>
            <w:tcW w:w="1442" w:type="dxa"/>
          </w:tcPr>
          <w:p w14:paraId="03256B87" w14:textId="77777777" w:rsidR="008C026C" w:rsidRDefault="008C026C">
            <w:pPr>
              <w:pBdr>
                <w:top w:val="nil"/>
                <w:left w:val="nil"/>
                <w:bottom w:val="nil"/>
                <w:right w:val="nil"/>
                <w:between w:val="nil"/>
              </w:pBdr>
              <w:spacing w:before="4"/>
              <w:rPr>
                <w:color w:val="000000"/>
                <w:sz w:val="21"/>
                <w:szCs w:val="21"/>
                <w:highlight w:val="yellow"/>
              </w:rPr>
            </w:pPr>
          </w:p>
          <w:p w14:paraId="4D9ADC81" w14:textId="77777777" w:rsidR="008C026C" w:rsidRDefault="00F51A5D">
            <w:pPr>
              <w:pBdr>
                <w:top w:val="nil"/>
                <w:left w:val="nil"/>
                <w:bottom w:val="nil"/>
                <w:right w:val="nil"/>
                <w:between w:val="nil"/>
              </w:pBdr>
              <w:ind w:left="556"/>
              <w:rPr>
                <w:color w:val="000000"/>
              </w:rPr>
            </w:pPr>
            <w:r>
              <w:t xml:space="preserve"> </w:t>
            </w:r>
            <w:r>
              <w:rPr>
                <w:color w:val="000000"/>
              </w:rPr>
              <w:t>97</w:t>
            </w:r>
          </w:p>
        </w:tc>
        <w:tc>
          <w:tcPr>
            <w:tcW w:w="1494" w:type="dxa"/>
          </w:tcPr>
          <w:p w14:paraId="490A1F20" w14:textId="77777777" w:rsidR="008C026C" w:rsidRDefault="008C026C">
            <w:pPr>
              <w:pBdr>
                <w:top w:val="nil"/>
                <w:left w:val="nil"/>
                <w:bottom w:val="nil"/>
                <w:right w:val="nil"/>
                <w:between w:val="nil"/>
              </w:pBdr>
              <w:spacing w:before="4"/>
              <w:jc w:val="right"/>
              <w:rPr>
                <w:color w:val="000000"/>
                <w:sz w:val="21"/>
                <w:szCs w:val="21"/>
                <w:highlight w:val="yellow"/>
              </w:rPr>
            </w:pPr>
          </w:p>
          <w:p w14:paraId="2458EC70" w14:textId="77777777" w:rsidR="008C026C" w:rsidRDefault="00F51A5D">
            <w:pPr>
              <w:pBdr>
                <w:top w:val="nil"/>
                <w:left w:val="nil"/>
                <w:bottom w:val="nil"/>
                <w:right w:val="nil"/>
                <w:between w:val="nil"/>
              </w:pBdr>
              <w:ind w:right="821"/>
              <w:jc w:val="right"/>
              <w:rPr>
                <w:color w:val="000000"/>
              </w:rPr>
            </w:pPr>
            <w:r>
              <w:t>47</w:t>
            </w:r>
          </w:p>
        </w:tc>
      </w:tr>
      <w:tr w:rsidR="008C026C" w14:paraId="157746C3" w14:textId="77777777">
        <w:trPr>
          <w:trHeight w:val="978"/>
        </w:trPr>
        <w:tc>
          <w:tcPr>
            <w:tcW w:w="5172" w:type="dxa"/>
          </w:tcPr>
          <w:p w14:paraId="1B9FD984" w14:textId="77777777" w:rsidR="008C026C" w:rsidRDefault="008C026C">
            <w:pPr>
              <w:pBdr>
                <w:top w:val="nil"/>
                <w:left w:val="nil"/>
                <w:bottom w:val="nil"/>
                <w:right w:val="nil"/>
                <w:between w:val="nil"/>
              </w:pBdr>
              <w:spacing w:before="10"/>
              <w:rPr>
                <w:color w:val="000000"/>
                <w:sz w:val="19"/>
                <w:szCs w:val="19"/>
              </w:rPr>
            </w:pPr>
          </w:p>
          <w:p w14:paraId="5E6858AC" w14:textId="77777777" w:rsidR="008C026C" w:rsidRDefault="00F51A5D">
            <w:pPr>
              <w:pBdr>
                <w:top w:val="nil"/>
                <w:left w:val="nil"/>
                <w:bottom w:val="nil"/>
                <w:right w:val="nil"/>
                <w:between w:val="nil"/>
              </w:pBdr>
              <w:ind w:left="1264" w:right="97" w:hanging="1260"/>
              <w:rPr>
                <w:color w:val="000000"/>
              </w:rPr>
            </w:pPr>
            <w:r>
              <w:rPr>
                <w:color w:val="000000"/>
              </w:rPr>
              <w:t>Core Area 2: Knowledge and application of multicultural counseling and social justice competencies</w:t>
            </w:r>
          </w:p>
        </w:tc>
        <w:tc>
          <w:tcPr>
            <w:tcW w:w="2071" w:type="dxa"/>
          </w:tcPr>
          <w:p w14:paraId="641EA668" w14:textId="77777777" w:rsidR="008C026C" w:rsidRDefault="008C026C">
            <w:pPr>
              <w:pBdr>
                <w:top w:val="nil"/>
                <w:left w:val="nil"/>
                <w:bottom w:val="nil"/>
                <w:right w:val="nil"/>
                <w:between w:val="nil"/>
              </w:pBdr>
              <w:spacing w:before="10"/>
              <w:rPr>
                <w:color w:val="000000"/>
                <w:sz w:val="19"/>
                <w:szCs w:val="19"/>
              </w:rPr>
            </w:pPr>
          </w:p>
          <w:p w14:paraId="06E2E184" w14:textId="77777777" w:rsidR="008C026C" w:rsidRDefault="00F51A5D">
            <w:pPr>
              <w:pBdr>
                <w:top w:val="nil"/>
                <w:left w:val="nil"/>
                <w:bottom w:val="nil"/>
                <w:right w:val="nil"/>
                <w:between w:val="nil"/>
              </w:pBdr>
              <w:ind w:left="189" w:right="182"/>
              <w:jc w:val="center"/>
              <w:rPr>
                <w:color w:val="000000"/>
              </w:rPr>
            </w:pPr>
            <w:r>
              <w:rPr>
                <w:color w:val="000000"/>
              </w:rPr>
              <w:t>CED 671</w:t>
            </w:r>
          </w:p>
          <w:p w14:paraId="48F2307C" w14:textId="77777777" w:rsidR="008C026C" w:rsidRDefault="00F51A5D">
            <w:pPr>
              <w:pBdr>
                <w:top w:val="nil"/>
                <w:left w:val="nil"/>
                <w:bottom w:val="nil"/>
                <w:right w:val="nil"/>
                <w:between w:val="nil"/>
              </w:pBdr>
              <w:spacing w:before="1"/>
              <w:ind w:left="193" w:right="182"/>
              <w:jc w:val="center"/>
              <w:rPr>
                <w:color w:val="000000"/>
              </w:rPr>
            </w:pPr>
            <w:r>
              <w:rPr>
                <w:color w:val="000000"/>
              </w:rPr>
              <w:t>Paper /Portfolio</w:t>
            </w:r>
          </w:p>
        </w:tc>
        <w:tc>
          <w:tcPr>
            <w:tcW w:w="1442" w:type="dxa"/>
          </w:tcPr>
          <w:p w14:paraId="0E3AF358" w14:textId="77777777" w:rsidR="008C026C" w:rsidRDefault="008C026C">
            <w:pPr>
              <w:pBdr>
                <w:top w:val="nil"/>
                <w:left w:val="nil"/>
                <w:bottom w:val="nil"/>
                <w:right w:val="nil"/>
                <w:between w:val="nil"/>
              </w:pBdr>
              <w:spacing w:before="11"/>
              <w:rPr>
                <w:color w:val="000000"/>
                <w:sz w:val="30"/>
                <w:szCs w:val="30"/>
              </w:rPr>
            </w:pPr>
          </w:p>
          <w:p w14:paraId="069638D6" w14:textId="77777777" w:rsidR="008C026C" w:rsidRDefault="00F51A5D">
            <w:pPr>
              <w:pBdr>
                <w:top w:val="nil"/>
                <w:left w:val="nil"/>
                <w:bottom w:val="nil"/>
                <w:right w:val="nil"/>
                <w:between w:val="nil"/>
              </w:pBdr>
              <w:ind w:left="556"/>
              <w:rPr>
                <w:color w:val="000000"/>
              </w:rPr>
            </w:pPr>
            <w:r>
              <w:t xml:space="preserve"> </w:t>
            </w:r>
            <w:r>
              <w:rPr>
                <w:color w:val="000000"/>
              </w:rPr>
              <w:t>100</w:t>
            </w:r>
          </w:p>
        </w:tc>
        <w:tc>
          <w:tcPr>
            <w:tcW w:w="1494" w:type="dxa"/>
          </w:tcPr>
          <w:p w14:paraId="4C0F1041" w14:textId="77777777" w:rsidR="008C026C" w:rsidRDefault="008C026C">
            <w:pPr>
              <w:pBdr>
                <w:top w:val="nil"/>
                <w:left w:val="nil"/>
                <w:bottom w:val="nil"/>
                <w:right w:val="nil"/>
                <w:between w:val="nil"/>
              </w:pBdr>
              <w:spacing w:before="11"/>
              <w:jc w:val="right"/>
              <w:rPr>
                <w:color w:val="000000"/>
                <w:sz w:val="30"/>
                <w:szCs w:val="30"/>
              </w:rPr>
            </w:pPr>
          </w:p>
          <w:p w14:paraId="78EF7563" w14:textId="77777777" w:rsidR="008C026C" w:rsidRDefault="00F51A5D">
            <w:pPr>
              <w:pBdr>
                <w:top w:val="nil"/>
                <w:left w:val="nil"/>
                <w:bottom w:val="nil"/>
                <w:right w:val="nil"/>
                <w:between w:val="nil"/>
              </w:pBdr>
              <w:ind w:right="822"/>
              <w:jc w:val="right"/>
              <w:rPr>
                <w:color w:val="000000"/>
              </w:rPr>
            </w:pPr>
            <w:r>
              <w:rPr>
                <w:color w:val="000000"/>
              </w:rPr>
              <w:t>3</w:t>
            </w:r>
            <w:r>
              <w:t>7</w:t>
            </w:r>
          </w:p>
        </w:tc>
      </w:tr>
      <w:tr w:rsidR="008C026C" w14:paraId="48A77CFE" w14:textId="77777777">
        <w:trPr>
          <w:trHeight w:val="726"/>
        </w:trPr>
        <w:tc>
          <w:tcPr>
            <w:tcW w:w="5172" w:type="dxa"/>
          </w:tcPr>
          <w:p w14:paraId="1BE25A9E" w14:textId="77777777" w:rsidR="008C026C" w:rsidRDefault="00F51A5D">
            <w:pPr>
              <w:pBdr>
                <w:top w:val="nil"/>
                <w:left w:val="nil"/>
                <w:bottom w:val="nil"/>
                <w:right w:val="nil"/>
                <w:between w:val="nil"/>
              </w:pBdr>
              <w:spacing w:before="104"/>
              <w:ind w:left="4"/>
              <w:rPr>
                <w:color w:val="000000"/>
              </w:rPr>
            </w:pPr>
            <w:r>
              <w:rPr>
                <w:color w:val="000000"/>
              </w:rPr>
              <w:t>Core Area 3: Knowledge of human growth and</w:t>
            </w:r>
          </w:p>
          <w:p w14:paraId="55BB2694" w14:textId="77777777" w:rsidR="008C026C" w:rsidRDefault="00F51A5D">
            <w:pPr>
              <w:pBdr>
                <w:top w:val="nil"/>
                <w:left w:val="nil"/>
                <w:bottom w:val="nil"/>
                <w:right w:val="nil"/>
                <w:between w:val="nil"/>
              </w:pBdr>
              <w:spacing w:before="1"/>
              <w:ind w:left="1264"/>
              <w:rPr>
                <w:color w:val="000000"/>
              </w:rPr>
            </w:pPr>
            <w:r>
              <w:rPr>
                <w:color w:val="000000"/>
              </w:rPr>
              <w:t>development and how it impacts counseling</w:t>
            </w:r>
          </w:p>
        </w:tc>
        <w:tc>
          <w:tcPr>
            <w:tcW w:w="2071" w:type="dxa"/>
          </w:tcPr>
          <w:p w14:paraId="07C3EB0A" w14:textId="77777777" w:rsidR="008C026C" w:rsidRDefault="00F51A5D">
            <w:pPr>
              <w:pBdr>
                <w:top w:val="nil"/>
                <w:left w:val="nil"/>
                <w:bottom w:val="nil"/>
                <w:right w:val="nil"/>
                <w:between w:val="nil"/>
              </w:pBdr>
              <w:spacing w:before="104"/>
              <w:ind w:left="189" w:right="182"/>
              <w:jc w:val="center"/>
              <w:rPr>
                <w:color w:val="000000"/>
              </w:rPr>
            </w:pPr>
            <w:r>
              <w:rPr>
                <w:color w:val="000000"/>
              </w:rPr>
              <w:t>CED 529</w:t>
            </w:r>
          </w:p>
          <w:p w14:paraId="021C87FF" w14:textId="77777777" w:rsidR="008C026C" w:rsidRDefault="00F51A5D">
            <w:pPr>
              <w:pBdr>
                <w:top w:val="nil"/>
                <w:left w:val="nil"/>
                <w:bottom w:val="nil"/>
                <w:right w:val="nil"/>
                <w:between w:val="nil"/>
              </w:pBdr>
              <w:spacing w:before="1"/>
              <w:ind w:left="191" w:right="182"/>
              <w:jc w:val="center"/>
              <w:rPr>
                <w:color w:val="000000"/>
              </w:rPr>
            </w:pPr>
            <w:r>
              <w:rPr>
                <w:color w:val="000000"/>
              </w:rPr>
              <w:t>Exam/Paper</w:t>
            </w:r>
          </w:p>
        </w:tc>
        <w:tc>
          <w:tcPr>
            <w:tcW w:w="1442" w:type="dxa"/>
          </w:tcPr>
          <w:p w14:paraId="1B99FF4E" w14:textId="77777777" w:rsidR="008C026C" w:rsidRDefault="008C026C">
            <w:pPr>
              <w:pBdr>
                <w:top w:val="nil"/>
                <w:left w:val="nil"/>
                <w:bottom w:val="nil"/>
                <w:right w:val="nil"/>
                <w:between w:val="nil"/>
              </w:pBdr>
              <w:spacing w:before="4"/>
              <w:rPr>
                <w:color w:val="000000"/>
                <w:sz w:val="21"/>
                <w:szCs w:val="21"/>
              </w:rPr>
            </w:pPr>
          </w:p>
          <w:p w14:paraId="7DE4199E" w14:textId="77777777" w:rsidR="008C026C" w:rsidRDefault="00F51A5D">
            <w:pPr>
              <w:pBdr>
                <w:top w:val="nil"/>
                <w:left w:val="nil"/>
                <w:bottom w:val="nil"/>
                <w:right w:val="nil"/>
                <w:between w:val="nil"/>
              </w:pBdr>
              <w:ind w:left="611"/>
              <w:rPr>
                <w:color w:val="000000"/>
              </w:rPr>
            </w:pPr>
            <w:r>
              <w:rPr>
                <w:color w:val="000000"/>
              </w:rPr>
              <w:t>100</w:t>
            </w:r>
          </w:p>
        </w:tc>
        <w:tc>
          <w:tcPr>
            <w:tcW w:w="1494" w:type="dxa"/>
          </w:tcPr>
          <w:p w14:paraId="32B7C1C7" w14:textId="77777777" w:rsidR="008C026C" w:rsidRDefault="008C026C">
            <w:pPr>
              <w:pBdr>
                <w:top w:val="nil"/>
                <w:left w:val="nil"/>
                <w:bottom w:val="nil"/>
                <w:right w:val="nil"/>
                <w:between w:val="nil"/>
              </w:pBdr>
              <w:spacing w:before="1"/>
              <w:jc w:val="right"/>
              <w:rPr>
                <w:color w:val="000000"/>
                <w:sz w:val="20"/>
                <w:szCs w:val="20"/>
              </w:rPr>
            </w:pPr>
          </w:p>
          <w:p w14:paraId="4E91C10A" w14:textId="77777777" w:rsidR="008C026C" w:rsidRDefault="00F51A5D">
            <w:pPr>
              <w:pBdr>
                <w:top w:val="nil"/>
                <w:left w:val="nil"/>
                <w:bottom w:val="nil"/>
                <w:right w:val="nil"/>
                <w:between w:val="nil"/>
              </w:pBdr>
              <w:ind w:right="821"/>
              <w:jc w:val="right"/>
              <w:rPr>
                <w:color w:val="000000"/>
              </w:rPr>
            </w:pPr>
            <w:r>
              <w:t>45</w:t>
            </w:r>
          </w:p>
        </w:tc>
      </w:tr>
      <w:tr w:rsidR="008C026C" w14:paraId="783EC0B1" w14:textId="77777777">
        <w:trPr>
          <w:trHeight w:val="731"/>
        </w:trPr>
        <w:tc>
          <w:tcPr>
            <w:tcW w:w="5172" w:type="dxa"/>
          </w:tcPr>
          <w:p w14:paraId="5C72E660" w14:textId="77777777" w:rsidR="008C026C" w:rsidRDefault="00F51A5D">
            <w:pPr>
              <w:pBdr>
                <w:top w:val="nil"/>
                <w:left w:val="nil"/>
                <w:bottom w:val="nil"/>
                <w:right w:val="nil"/>
                <w:between w:val="nil"/>
              </w:pBdr>
              <w:spacing w:before="109"/>
              <w:ind w:left="1264" w:right="538" w:hanging="1260"/>
              <w:rPr>
                <w:color w:val="000000"/>
              </w:rPr>
            </w:pPr>
            <w:r>
              <w:rPr>
                <w:color w:val="000000"/>
              </w:rPr>
              <w:t>Core Area 4: Knowledge of career development and ability to design interventions</w:t>
            </w:r>
          </w:p>
        </w:tc>
        <w:tc>
          <w:tcPr>
            <w:tcW w:w="2071" w:type="dxa"/>
          </w:tcPr>
          <w:p w14:paraId="3EFCE35E" w14:textId="77777777" w:rsidR="008C026C" w:rsidRDefault="00F51A5D">
            <w:pPr>
              <w:pBdr>
                <w:top w:val="nil"/>
                <w:left w:val="nil"/>
                <w:bottom w:val="nil"/>
                <w:right w:val="nil"/>
                <w:between w:val="nil"/>
              </w:pBdr>
              <w:spacing w:before="109" w:line="252" w:lineRule="auto"/>
              <w:ind w:left="189" w:right="182"/>
              <w:jc w:val="center"/>
              <w:rPr>
                <w:color w:val="000000"/>
              </w:rPr>
            </w:pPr>
            <w:r>
              <w:rPr>
                <w:color w:val="000000"/>
              </w:rPr>
              <w:t>CED 534</w:t>
            </w:r>
          </w:p>
          <w:p w14:paraId="06AB559C" w14:textId="77777777" w:rsidR="008C026C" w:rsidRDefault="00F51A5D">
            <w:pPr>
              <w:pBdr>
                <w:top w:val="nil"/>
                <w:left w:val="nil"/>
                <w:bottom w:val="nil"/>
                <w:right w:val="nil"/>
                <w:between w:val="nil"/>
              </w:pBdr>
              <w:spacing w:line="252" w:lineRule="auto"/>
              <w:ind w:left="191" w:right="182"/>
              <w:jc w:val="center"/>
              <w:rPr>
                <w:color w:val="000000"/>
              </w:rPr>
            </w:pPr>
            <w:r>
              <w:rPr>
                <w:color w:val="000000"/>
              </w:rPr>
              <w:t>Exam</w:t>
            </w:r>
          </w:p>
        </w:tc>
        <w:tc>
          <w:tcPr>
            <w:tcW w:w="1442" w:type="dxa"/>
          </w:tcPr>
          <w:p w14:paraId="75FFE795" w14:textId="77777777" w:rsidR="008C026C" w:rsidRDefault="008C026C">
            <w:pPr>
              <w:pBdr>
                <w:top w:val="nil"/>
                <w:left w:val="nil"/>
                <w:bottom w:val="nil"/>
                <w:right w:val="nil"/>
                <w:between w:val="nil"/>
              </w:pBdr>
              <w:spacing w:before="3"/>
              <w:rPr>
                <w:color w:val="000000"/>
                <w:sz w:val="20"/>
                <w:szCs w:val="20"/>
              </w:rPr>
            </w:pPr>
          </w:p>
          <w:p w14:paraId="75643BE2" w14:textId="77777777" w:rsidR="008C026C" w:rsidRDefault="00F51A5D">
            <w:pPr>
              <w:pBdr>
                <w:top w:val="nil"/>
                <w:left w:val="nil"/>
                <w:bottom w:val="nil"/>
                <w:right w:val="nil"/>
                <w:between w:val="nil"/>
              </w:pBdr>
              <w:ind w:left="556"/>
              <w:rPr>
                <w:color w:val="000000"/>
              </w:rPr>
            </w:pPr>
            <w:r>
              <w:t xml:space="preserve"> 98</w:t>
            </w:r>
          </w:p>
        </w:tc>
        <w:tc>
          <w:tcPr>
            <w:tcW w:w="1494" w:type="dxa"/>
          </w:tcPr>
          <w:p w14:paraId="215A3794" w14:textId="77777777" w:rsidR="008C026C" w:rsidRDefault="008C026C">
            <w:pPr>
              <w:pBdr>
                <w:top w:val="nil"/>
                <w:left w:val="nil"/>
                <w:bottom w:val="nil"/>
                <w:right w:val="nil"/>
                <w:between w:val="nil"/>
              </w:pBdr>
              <w:spacing w:before="3"/>
              <w:jc w:val="right"/>
              <w:rPr>
                <w:color w:val="000000"/>
                <w:sz w:val="20"/>
                <w:szCs w:val="20"/>
              </w:rPr>
            </w:pPr>
          </w:p>
          <w:p w14:paraId="1D12E097" w14:textId="77777777" w:rsidR="008C026C" w:rsidRDefault="00F51A5D">
            <w:pPr>
              <w:pBdr>
                <w:top w:val="nil"/>
                <w:left w:val="nil"/>
                <w:bottom w:val="nil"/>
                <w:right w:val="nil"/>
                <w:between w:val="nil"/>
              </w:pBdr>
              <w:ind w:right="821"/>
              <w:jc w:val="right"/>
              <w:rPr>
                <w:color w:val="000000"/>
              </w:rPr>
            </w:pPr>
            <w:r>
              <w:t>49</w:t>
            </w:r>
          </w:p>
        </w:tc>
      </w:tr>
      <w:tr w:rsidR="008C026C" w14:paraId="73F0518C" w14:textId="77777777">
        <w:trPr>
          <w:trHeight w:val="760"/>
        </w:trPr>
        <w:tc>
          <w:tcPr>
            <w:tcW w:w="5172" w:type="dxa"/>
          </w:tcPr>
          <w:p w14:paraId="1A733D37" w14:textId="77777777" w:rsidR="008C026C" w:rsidRDefault="00F51A5D">
            <w:pPr>
              <w:pBdr>
                <w:top w:val="nil"/>
                <w:left w:val="nil"/>
                <w:bottom w:val="nil"/>
                <w:right w:val="nil"/>
                <w:between w:val="nil"/>
              </w:pBdr>
              <w:spacing w:line="246" w:lineRule="auto"/>
              <w:ind w:left="4"/>
              <w:rPr>
                <w:color w:val="000000"/>
              </w:rPr>
            </w:pPr>
            <w:r>
              <w:rPr>
                <w:color w:val="000000"/>
              </w:rPr>
              <w:t>Core Area 5: Knowledge and skill in establishing</w:t>
            </w:r>
          </w:p>
          <w:p w14:paraId="520024A5" w14:textId="77777777" w:rsidR="008C026C" w:rsidRDefault="00F51A5D">
            <w:pPr>
              <w:pBdr>
                <w:top w:val="nil"/>
                <w:left w:val="nil"/>
                <w:bottom w:val="nil"/>
                <w:right w:val="nil"/>
                <w:between w:val="nil"/>
              </w:pBdr>
              <w:spacing w:line="252" w:lineRule="auto"/>
              <w:ind w:left="1264" w:right="376"/>
              <w:rPr>
                <w:color w:val="000000"/>
              </w:rPr>
            </w:pPr>
            <w:r>
              <w:rPr>
                <w:color w:val="000000"/>
              </w:rPr>
              <w:t>counseling relationships and employing intervention models</w:t>
            </w:r>
          </w:p>
        </w:tc>
        <w:tc>
          <w:tcPr>
            <w:tcW w:w="2071" w:type="dxa"/>
          </w:tcPr>
          <w:p w14:paraId="6A8ABA96" w14:textId="77777777" w:rsidR="008C026C" w:rsidRDefault="00F51A5D">
            <w:pPr>
              <w:pBdr>
                <w:top w:val="nil"/>
                <w:left w:val="nil"/>
                <w:bottom w:val="nil"/>
                <w:right w:val="nil"/>
                <w:between w:val="nil"/>
              </w:pBdr>
              <w:spacing w:before="121"/>
              <w:ind w:left="621"/>
              <w:rPr>
                <w:color w:val="000000"/>
              </w:rPr>
            </w:pPr>
            <w:r>
              <w:rPr>
                <w:color w:val="000000"/>
              </w:rPr>
              <w:t>CED 577</w:t>
            </w:r>
          </w:p>
          <w:p w14:paraId="6724F4DD" w14:textId="77777777" w:rsidR="008C026C" w:rsidRDefault="00F51A5D">
            <w:pPr>
              <w:pBdr>
                <w:top w:val="nil"/>
                <w:left w:val="nil"/>
                <w:bottom w:val="nil"/>
                <w:right w:val="nil"/>
                <w:between w:val="nil"/>
              </w:pBdr>
              <w:spacing w:before="1"/>
              <w:ind w:left="515"/>
              <w:rPr>
                <w:color w:val="000000"/>
              </w:rPr>
            </w:pPr>
            <w:r>
              <w:rPr>
                <w:color w:val="000000"/>
              </w:rPr>
              <w:t>Assessment</w:t>
            </w:r>
          </w:p>
        </w:tc>
        <w:tc>
          <w:tcPr>
            <w:tcW w:w="1442" w:type="dxa"/>
          </w:tcPr>
          <w:p w14:paraId="0FD2C377" w14:textId="77777777" w:rsidR="008C026C" w:rsidRDefault="008C026C">
            <w:pPr>
              <w:pBdr>
                <w:top w:val="nil"/>
                <w:left w:val="nil"/>
                <w:bottom w:val="nil"/>
                <w:right w:val="nil"/>
                <w:between w:val="nil"/>
              </w:pBdr>
              <w:spacing w:before="6"/>
              <w:rPr>
                <w:color w:val="000000"/>
                <w:sz w:val="21"/>
                <w:szCs w:val="21"/>
                <w:highlight w:val="yellow"/>
              </w:rPr>
            </w:pPr>
          </w:p>
          <w:p w14:paraId="23A16567" w14:textId="77777777" w:rsidR="008C026C" w:rsidRDefault="00F51A5D">
            <w:pPr>
              <w:pBdr>
                <w:top w:val="nil"/>
                <w:left w:val="nil"/>
                <w:bottom w:val="nil"/>
                <w:right w:val="nil"/>
                <w:between w:val="nil"/>
              </w:pBdr>
              <w:ind w:left="612"/>
              <w:rPr>
                <w:color w:val="000000"/>
              </w:rPr>
            </w:pPr>
            <w:r>
              <w:t>98</w:t>
            </w:r>
          </w:p>
        </w:tc>
        <w:tc>
          <w:tcPr>
            <w:tcW w:w="1494" w:type="dxa"/>
          </w:tcPr>
          <w:p w14:paraId="01BBEA9A" w14:textId="77777777" w:rsidR="008C026C" w:rsidRDefault="008C026C">
            <w:pPr>
              <w:pBdr>
                <w:top w:val="nil"/>
                <w:left w:val="nil"/>
                <w:bottom w:val="nil"/>
                <w:right w:val="nil"/>
                <w:between w:val="nil"/>
              </w:pBdr>
              <w:spacing w:before="6"/>
              <w:jc w:val="right"/>
              <w:rPr>
                <w:color w:val="000000"/>
                <w:sz w:val="21"/>
                <w:szCs w:val="21"/>
                <w:highlight w:val="yellow"/>
              </w:rPr>
            </w:pPr>
          </w:p>
          <w:p w14:paraId="2123C2AE" w14:textId="77777777" w:rsidR="008C026C" w:rsidRDefault="00F51A5D">
            <w:pPr>
              <w:pBdr>
                <w:top w:val="nil"/>
                <w:left w:val="nil"/>
                <w:bottom w:val="nil"/>
                <w:right w:val="nil"/>
                <w:between w:val="nil"/>
              </w:pBdr>
              <w:ind w:right="821"/>
              <w:jc w:val="right"/>
              <w:rPr>
                <w:color w:val="000000"/>
              </w:rPr>
            </w:pPr>
            <w:r>
              <w:t>51</w:t>
            </w:r>
          </w:p>
        </w:tc>
      </w:tr>
      <w:tr w:rsidR="008C026C" w14:paraId="702AE691" w14:textId="77777777">
        <w:trPr>
          <w:trHeight w:val="729"/>
        </w:trPr>
        <w:tc>
          <w:tcPr>
            <w:tcW w:w="5172" w:type="dxa"/>
          </w:tcPr>
          <w:p w14:paraId="65754B83" w14:textId="77777777" w:rsidR="008C026C" w:rsidRDefault="00F51A5D">
            <w:pPr>
              <w:pBdr>
                <w:top w:val="nil"/>
                <w:left w:val="nil"/>
                <w:bottom w:val="nil"/>
                <w:right w:val="nil"/>
                <w:between w:val="nil"/>
              </w:pBdr>
              <w:spacing w:before="104"/>
              <w:ind w:left="1264" w:right="244" w:hanging="1260"/>
              <w:rPr>
                <w:color w:val="000000"/>
              </w:rPr>
            </w:pPr>
            <w:r>
              <w:rPr>
                <w:color w:val="000000"/>
              </w:rPr>
              <w:t>Core Area 6: Knowledge and skill in group process and ability to intervene using groups</w:t>
            </w:r>
          </w:p>
        </w:tc>
        <w:tc>
          <w:tcPr>
            <w:tcW w:w="2071" w:type="dxa"/>
          </w:tcPr>
          <w:p w14:paraId="5FDED0E8" w14:textId="77777777" w:rsidR="008C026C" w:rsidRDefault="00F51A5D">
            <w:pPr>
              <w:pBdr>
                <w:top w:val="nil"/>
                <w:left w:val="nil"/>
                <w:bottom w:val="nil"/>
                <w:right w:val="nil"/>
                <w:between w:val="nil"/>
              </w:pBdr>
              <w:spacing w:before="104"/>
              <w:ind w:left="189" w:right="182"/>
              <w:jc w:val="center"/>
              <w:rPr>
                <w:color w:val="000000"/>
              </w:rPr>
            </w:pPr>
            <w:r>
              <w:rPr>
                <w:color w:val="000000"/>
              </w:rPr>
              <w:t>CED 567</w:t>
            </w:r>
          </w:p>
          <w:p w14:paraId="020138D7" w14:textId="77777777" w:rsidR="008C026C" w:rsidRDefault="00F51A5D">
            <w:pPr>
              <w:pBdr>
                <w:top w:val="nil"/>
                <w:left w:val="nil"/>
                <w:bottom w:val="nil"/>
                <w:right w:val="nil"/>
                <w:between w:val="nil"/>
              </w:pBdr>
              <w:spacing w:before="1"/>
              <w:ind w:left="191" w:right="182"/>
              <w:jc w:val="center"/>
              <w:rPr>
                <w:color w:val="000000"/>
              </w:rPr>
            </w:pPr>
            <w:r>
              <w:rPr>
                <w:color w:val="000000"/>
              </w:rPr>
              <w:t>Exam</w:t>
            </w:r>
          </w:p>
        </w:tc>
        <w:tc>
          <w:tcPr>
            <w:tcW w:w="1442" w:type="dxa"/>
          </w:tcPr>
          <w:p w14:paraId="03EE3A72" w14:textId="77777777" w:rsidR="008C026C" w:rsidRDefault="008C026C">
            <w:pPr>
              <w:pBdr>
                <w:top w:val="nil"/>
                <w:left w:val="nil"/>
                <w:bottom w:val="nil"/>
                <w:right w:val="nil"/>
                <w:between w:val="nil"/>
              </w:pBdr>
              <w:spacing w:before="1"/>
              <w:rPr>
                <w:color w:val="000000"/>
                <w:sz w:val="20"/>
                <w:szCs w:val="20"/>
              </w:rPr>
            </w:pPr>
          </w:p>
          <w:p w14:paraId="6544CC94" w14:textId="77777777" w:rsidR="008C026C" w:rsidRDefault="00F51A5D">
            <w:pPr>
              <w:pBdr>
                <w:top w:val="nil"/>
                <w:left w:val="nil"/>
                <w:bottom w:val="nil"/>
                <w:right w:val="nil"/>
                <w:between w:val="nil"/>
              </w:pBdr>
              <w:ind w:left="556"/>
              <w:rPr>
                <w:color w:val="000000"/>
              </w:rPr>
            </w:pPr>
            <w:r>
              <w:t xml:space="preserve"> 97</w:t>
            </w:r>
          </w:p>
        </w:tc>
        <w:tc>
          <w:tcPr>
            <w:tcW w:w="1494" w:type="dxa"/>
          </w:tcPr>
          <w:p w14:paraId="1B693E33" w14:textId="77777777" w:rsidR="008C026C" w:rsidRDefault="008C026C">
            <w:pPr>
              <w:pBdr>
                <w:top w:val="nil"/>
                <w:left w:val="nil"/>
                <w:bottom w:val="nil"/>
                <w:right w:val="nil"/>
                <w:between w:val="nil"/>
              </w:pBdr>
              <w:spacing w:before="1"/>
              <w:jc w:val="right"/>
              <w:rPr>
                <w:color w:val="000000"/>
                <w:sz w:val="20"/>
                <w:szCs w:val="20"/>
              </w:rPr>
            </w:pPr>
          </w:p>
          <w:p w14:paraId="2F83D90F" w14:textId="77777777" w:rsidR="008C026C" w:rsidRDefault="00F51A5D">
            <w:pPr>
              <w:pBdr>
                <w:top w:val="nil"/>
                <w:left w:val="nil"/>
                <w:bottom w:val="nil"/>
                <w:right w:val="nil"/>
                <w:between w:val="nil"/>
              </w:pBdr>
              <w:ind w:right="821"/>
              <w:jc w:val="right"/>
              <w:rPr>
                <w:color w:val="000000"/>
              </w:rPr>
            </w:pPr>
            <w:r>
              <w:t>34</w:t>
            </w:r>
          </w:p>
        </w:tc>
      </w:tr>
      <w:tr w:rsidR="008C026C" w14:paraId="4DAB8C94" w14:textId="77777777">
        <w:trPr>
          <w:trHeight w:val="976"/>
        </w:trPr>
        <w:tc>
          <w:tcPr>
            <w:tcW w:w="5172" w:type="dxa"/>
          </w:tcPr>
          <w:p w14:paraId="38DC4BE0" w14:textId="77777777" w:rsidR="008C026C" w:rsidRDefault="00F51A5D">
            <w:pPr>
              <w:pBdr>
                <w:top w:val="nil"/>
                <w:left w:val="nil"/>
                <w:bottom w:val="nil"/>
                <w:right w:val="nil"/>
                <w:between w:val="nil"/>
              </w:pBdr>
              <w:spacing w:before="101"/>
              <w:ind w:left="1264" w:right="91" w:hanging="1260"/>
              <w:rPr>
                <w:color w:val="000000"/>
              </w:rPr>
            </w:pPr>
            <w:r>
              <w:rPr>
                <w:color w:val="000000"/>
              </w:rPr>
              <w:t>Core Area 7: Knowledge of issues relevant to assessment selection and evaluation and skilled in appropriate use assessment instruments</w:t>
            </w:r>
          </w:p>
        </w:tc>
        <w:tc>
          <w:tcPr>
            <w:tcW w:w="2071" w:type="dxa"/>
          </w:tcPr>
          <w:p w14:paraId="7657AC4F" w14:textId="77777777" w:rsidR="008C026C" w:rsidRDefault="008C026C">
            <w:pPr>
              <w:pBdr>
                <w:top w:val="nil"/>
                <w:left w:val="nil"/>
                <w:bottom w:val="nil"/>
                <w:right w:val="nil"/>
                <w:between w:val="nil"/>
              </w:pBdr>
              <w:spacing w:before="10"/>
              <w:rPr>
                <w:color w:val="000000"/>
                <w:sz w:val="19"/>
                <w:szCs w:val="19"/>
              </w:rPr>
            </w:pPr>
          </w:p>
          <w:p w14:paraId="1C7A4E09" w14:textId="77777777" w:rsidR="008C026C" w:rsidRDefault="00F51A5D">
            <w:pPr>
              <w:pBdr>
                <w:top w:val="nil"/>
                <w:left w:val="nil"/>
                <w:bottom w:val="nil"/>
                <w:right w:val="nil"/>
                <w:between w:val="nil"/>
              </w:pBdr>
              <w:spacing w:line="252" w:lineRule="auto"/>
              <w:ind w:left="189" w:right="182"/>
              <w:jc w:val="center"/>
              <w:rPr>
                <w:color w:val="000000"/>
              </w:rPr>
            </w:pPr>
            <w:r>
              <w:rPr>
                <w:color w:val="000000"/>
              </w:rPr>
              <w:t>CED 523</w:t>
            </w:r>
          </w:p>
          <w:p w14:paraId="1B106226" w14:textId="77777777" w:rsidR="008C026C" w:rsidRDefault="00F51A5D">
            <w:pPr>
              <w:pBdr>
                <w:top w:val="nil"/>
                <w:left w:val="nil"/>
                <w:bottom w:val="nil"/>
                <w:right w:val="nil"/>
                <w:between w:val="nil"/>
              </w:pBdr>
              <w:spacing w:line="252" w:lineRule="auto"/>
              <w:ind w:left="191" w:right="182"/>
              <w:jc w:val="center"/>
              <w:rPr>
                <w:color w:val="000000"/>
              </w:rPr>
            </w:pPr>
            <w:r>
              <w:rPr>
                <w:color w:val="000000"/>
              </w:rPr>
              <w:t>Exam</w:t>
            </w:r>
          </w:p>
        </w:tc>
        <w:tc>
          <w:tcPr>
            <w:tcW w:w="1442" w:type="dxa"/>
          </w:tcPr>
          <w:p w14:paraId="5E920C17" w14:textId="77777777" w:rsidR="008C026C" w:rsidRDefault="008C026C">
            <w:pPr>
              <w:pBdr>
                <w:top w:val="nil"/>
                <w:left w:val="nil"/>
                <w:bottom w:val="nil"/>
                <w:right w:val="nil"/>
                <w:between w:val="nil"/>
              </w:pBdr>
              <w:spacing w:before="11"/>
              <w:rPr>
                <w:color w:val="000000"/>
                <w:sz w:val="30"/>
                <w:szCs w:val="30"/>
              </w:rPr>
            </w:pPr>
          </w:p>
          <w:p w14:paraId="23E6C8B7" w14:textId="77777777" w:rsidR="008C026C" w:rsidRDefault="00F51A5D">
            <w:pPr>
              <w:pBdr>
                <w:top w:val="nil"/>
                <w:left w:val="nil"/>
                <w:bottom w:val="nil"/>
                <w:right w:val="nil"/>
                <w:between w:val="nil"/>
              </w:pBdr>
              <w:ind w:left="556"/>
              <w:rPr>
                <w:color w:val="000000"/>
              </w:rPr>
            </w:pPr>
            <w:r>
              <w:t xml:space="preserve"> </w:t>
            </w:r>
            <w:r>
              <w:rPr>
                <w:color w:val="000000"/>
              </w:rPr>
              <w:t>100</w:t>
            </w:r>
          </w:p>
        </w:tc>
        <w:tc>
          <w:tcPr>
            <w:tcW w:w="1494" w:type="dxa"/>
          </w:tcPr>
          <w:p w14:paraId="67AEDFB5" w14:textId="77777777" w:rsidR="008C026C" w:rsidRDefault="008C026C">
            <w:pPr>
              <w:pBdr>
                <w:top w:val="nil"/>
                <w:left w:val="nil"/>
                <w:bottom w:val="nil"/>
                <w:right w:val="nil"/>
                <w:between w:val="nil"/>
              </w:pBdr>
              <w:spacing w:before="11"/>
              <w:jc w:val="right"/>
              <w:rPr>
                <w:color w:val="000000"/>
                <w:sz w:val="30"/>
                <w:szCs w:val="30"/>
              </w:rPr>
            </w:pPr>
          </w:p>
          <w:p w14:paraId="3AC90AAE" w14:textId="77777777" w:rsidR="008C026C" w:rsidRDefault="00F51A5D">
            <w:pPr>
              <w:pBdr>
                <w:top w:val="nil"/>
                <w:left w:val="nil"/>
                <w:bottom w:val="nil"/>
                <w:right w:val="nil"/>
                <w:between w:val="nil"/>
              </w:pBdr>
              <w:ind w:right="821"/>
              <w:jc w:val="right"/>
              <w:rPr>
                <w:color w:val="000000"/>
              </w:rPr>
            </w:pPr>
            <w:r>
              <w:rPr>
                <w:color w:val="000000"/>
              </w:rPr>
              <w:t>3</w:t>
            </w:r>
            <w:r>
              <w:t>4</w:t>
            </w:r>
          </w:p>
        </w:tc>
      </w:tr>
      <w:tr w:rsidR="008C026C" w14:paraId="38CC747F" w14:textId="77777777">
        <w:trPr>
          <w:trHeight w:val="731"/>
        </w:trPr>
        <w:tc>
          <w:tcPr>
            <w:tcW w:w="5172" w:type="dxa"/>
          </w:tcPr>
          <w:p w14:paraId="493CDBA9" w14:textId="77777777" w:rsidR="008C026C" w:rsidRDefault="00F51A5D">
            <w:pPr>
              <w:pBdr>
                <w:top w:val="nil"/>
                <w:left w:val="nil"/>
                <w:bottom w:val="nil"/>
                <w:right w:val="nil"/>
                <w:between w:val="nil"/>
              </w:pBdr>
              <w:spacing w:before="106"/>
              <w:ind w:left="1264" w:right="-6" w:hanging="1260"/>
              <w:rPr>
                <w:color w:val="000000"/>
              </w:rPr>
            </w:pPr>
            <w:r>
              <w:rPr>
                <w:color w:val="000000"/>
              </w:rPr>
              <w:t>Core Area 8: Knowledge and application of basic research designs, statistics and program evaluation</w:t>
            </w:r>
          </w:p>
        </w:tc>
        <w:tc>
          <w:tcPr>
            <w:tcW w:w="2071" w:type="dxa"/>
          </w:tcPr>
          <w:p w14:paraId="3EC3D0B0" w14:textId="77777777" w:rsidR="008C026C" w:rsidRDefault="00F51A5D">
            <w:pPr>
              <w:pBdr>
                <w:top w:val="nil"/>
                <w:left w:val="nil"/>
                <w:bottom w:val="nil"/>
                <w:right w:val="nil"/>
                <w:between w:val="nil"/>
              </w:pBdr>
              <w:spacing w:before="106"/>
              <w:ind w:left="189" w:right="182"/>
              <w:jc w:val="center"/>
              <w:rPr>
                <w:color w:val="000000"/>
              </w:rPr>
            </w:pPr>
            <w:r>
              <w:rPr>
                <w:color w:val="000000"/>
              </w:rPr>
              <w:t>CED 501</w:t>
            </w:r>
          </w:p>
          <w:p w14:paraId="7929D829" w14:textId="77777777" w:rsidR="008C026C" w:rsidRDefault="00F51A5D">
            <w:pPr>
              <w:pBdr>
                <w:top w:val="nil"/>
                <w:left w:val="nil"/>
                <w:bottom w:val="nil"/>
                <w:right w:val="nil"/>
                <w:between w:val="nil"/>
              </w:pBdr>
              <w:spacing w:before="2"/>
              <w:ind w:left="191" w:right="182"/>
              <w:jc w:val="center"/>
              <w:rPr>
                <w:color w:val="000000"/>
              </w:rPr>
            </w:pPr>
            <w:r>
              <w:rPr>
                <w:color w:val="000000"/>
              </w:rPr>
              <w:t>Exam</w:t>
            </w:r>
          </w:p>
        </w:tc>
        <w:tc>
          <w:tcPr>
            <w:tcW w:w="1442" w:type="dxa"/>
          </w:tcPr>
          <w:p w14:paraId="55569022" w14:textId="77777777" w:rsidR="008C026C" w:rsidRDefault="008C026C">
            <w:pPr>
              <w:pBdr>
                <w:top w:val="nil"/>
                <w:left w:val="nil"/>
                <w:bottom w:val="nil"/>
                <w:right w:val="nil"/>
                <w:between w:val="nil"/>
              </w:pBdr>
              <w:spacing w:before="3"/>
              <w:rPr>
                <w:color w:val="000000"/>
                <w:sz w:val="20"/>
                <w:szCs w:val="20"/>
                <w:highlight w:val="yellow"/>
              </w:rPr>
            </w:pPr>
          </w:p>
          <w:p w14:paraId="74E45046" w14:textId="77777777" w:rsidR="008C026C" w:rsidRDefault="00F51A5D">
            <w:pPr>
              <w:pBdr>
                <w:top w:val="nil"/>
                <w:left w:val="nil"/>
                <w:bottom w:val="nil"/>
                <w:right w:val="nil"/>
                <w:between w:val="nil"/>
              </w:pBdr>
              <w:ind w:left="612"/>
              <w:rPr>
                <w:color w:val="000000"/>
              </w:rPr>
            </w:pPr>
            <w:r>
              <w:t xml:space="preserve"> 89</w:t>
            </w:r>
          </w:p>
        </w:tc>
        <w:tc>
          <w:tcPr>
            <w:tcW w:w="1494" w:type="dxa"/>
          </w:tcPr>
          <w:p w14:paraId="75E88B28" w14:textId="77777777" w:rsidR="008C026C" w:rsidRDefault="008C026C">
            <w:pPr>
              <w:pBdr>
                <w:top w:val="nil"/>
                <w:left w:val="nil"/>
                <w:bottom w:val="nil"/>
                <w:right w:val="nil"/>
                <w:between w:val="nil"/>
              </w:pBdr>
              <w:spacing w:before="3"/>
              <w:jc w:val="right"/>
              <w:rPr>
                <w:color w:val="000000"/>
                <w:sz w:val="20"/>
                <w:szCs w:val="20"/>
                <w:highlight w:val="yellow"/>
              </w:rPr>
            </w:pPr>
          </w:p>
          <w:p w14:paraId="752F75F0" w14:textId="77777777" w:rsidR="008C026C" w:rsidRDefault="00F51A5D">
            <w:pPr>
              <w:pBdr>
                <w:top w:val="nil"/>
                <w:left w:val="nil"/>
                <w:bottom w:val="nil"/>
                <w:right w:val="nil"/>
                <w:between w:val="nil"/>
              </w:pBdr>
              <w:ind w:right="821"/>
              <w:jc w:val="right"/>
              <w:rPr>
                <w:color w:val="000000"/>
              </w:rPr>
            </w:pPr>
            <w:r>
              <w:t>35</w:t>
            </w:r>
          </w:p>
        </w:tc>
      </w:tr>
      <w:tr w:rsidR="008C026C" w14:paraId="5C73DA94" w14:textId="77777777">
        <w:trPr>
          <w:trHeight w:val="959"/>
        </w:trPr>
        <w:tc>
          <w:tcPr>
            <w:tcW w:w="5172" w:type="dxa"/>
          </w:tcPr>
          <w:p w14:paraId="169DECCD" w14:textId="77777777" w:rsidR="008C026C" w:rsidRDefault="008C026C">
            <w:pPr>
              <w:pBdr>
                <w:top w:val="nil"/>
                <w:left w:val="nil"/>
                <w:bottom w:val="nil"/>
                <w:right w:val="nil"/>
                <w:between w:val="nil"/>
              </w:pBdr>
              <w:spacing w:before="3"/>
              <w:rPr>
                <w:color w:val="000000"/>
                <w:sz w:val="19"/>
                <w:szCs w:val="19"/>
              </w:rPr>
            </w:pPr>
          </w:p>
          <w:p w14:paraId="439244F2" w14:textId="77777777" w:rsidR="008C026C" w:rsidRDefault="00F51A5D">
            <w:pPr>
              <w:pBdr>
                <w:top w:val="nil"/>
                <w:left w:val="nil"/>
                <w:bottom w:val="nil"/>
                <w:right w:val="nil"/>
                <w:between w:val="nil"/>
              </w:pBdr>
              <w:ind w:left="1264" w:right="42" w:hanging="1260"/>
              <w:rPr>
                <w:color w:val="000000"/>
              </w:rPr>
            </w:pPr>
            <w:r>
              <w:rPr>
                <w:color w:val="000000"/>
              </w:rPr>
              <w:t>CMHC Specialty: Knowledge of professional and clinical mental health counselor identity</w:t>
            </w:r>
          </w:p>
        </w:tc>
        <w:tc>
          <w:tcPr>
            <w:tcW w:w="2071" w:type="dxa"/>
          </w:tcPr>
          <w:p w14:paraId="5D6BD4E6" w14:textId="77777777" w:rsidR="008C026C" w:rsidRDefault="00F51A5D">
            <w:pPr>
              <w:pBdr>
                <w:top w:val="nil"/>
                <w:left w:val="nil"/>
                <w:bottom w:val="nil"/>
                <w:right w:val="nil"/>
                <w:between w:val="nil"/>
              </w:pBdr>
              <w:spacing w:before="94" w:line="252" w:lineRule="auto"/>
              <w:ind w:left="191" w:right="182"/>
              <w:jc w:val="center"/>
              <w:rPr>
                <w:color w:val="000000"/>
              </w:rPr>
            </w:pPr>
            <w:r>
              <w:rPr>
                <w:color w:val="000000"/>
              </w:rPr>
              <w:t>CPY 645</w:t>
            </w:r>
          </w:p>
          <w:p w14:paraId="0CD3655B" w14:textId="77777777" w:rsidR="008C026C" w:rsidRDefault="00F51A5D">
            <w:pPr>
              <w:pBdr>
                <w:top w:val="nil"/>
                <w:left w:val="nil"/>
                <w:bottom w:val="nil"/>
                <w:right w:val="nil"/>
                <w:between w:val="nil"/>
              </w:pBdr>
              <w:ind w:left="194" w:right="180"/>
              <w:jc w:val="center"/>
              <w:rPr>
                <w:color w:val="000000"/>
              </w:rPr>
            </w:pPr>
            <w:r>
              <w:rPr>
                <w:color w:val="000000"/>
              </w:rPr>
              <w:t>Exam/ Website analysis</w:t>
            </w:r>
          </w:p>
        </w:tc>
        <w:tc>
          <w:tcPr>
            <w:tcW w:w="1442" w:type="dxa"/>
          </w:tcPr>
          <w:p w14:paraId="24E419D2" w14:textId="77777777" w:rsidR="008C026C" w:rsidRDefault="008C026C">
            <w:pPr>
              <w:pBdr>
                <w:top w:val="nil"/>
                <w:left w:val="nil"/>
                <w:bottom w:val="nil"/>
                <w:right w:val="nil"/>
                <w:between w:val="nil"/>
              </w:pBdr>
              <w:spacing w:before="1"/>
              <w:rPr>
                <w:color w:val="000000"/>
                <w:sz w:val="30"/>
                <w:szCs w:val="30"/>
                <w:highlight w:val="yellow"/>
              </w:rPr>
            </w:pPr>
          </w:p>
          <w:p w14:paraId="5DBF44E2" w14:textId="77777777" w:rsidR="008C026C" w:rsidRDefault="00F51A5D">
            <w:pPr>
              <w:pBdr>
                <w:top w:val="nil"/>
                <w:left w:val="nil"/>
                <w:bottom w:val="nil"/>
                <w:right w:val="nil"/>
                <w:between w:val="nil"/>
              </w:pBdr>
              <w:ind w:left="612"/>
              <w:rPr>
                <w:color w:val="000000"/>
              </w:rPr>
            </w:pPr>
            <w:r>
              <w:t xml:space="preserve"> </w:t>
            </w:r>
            <w:r>
              <w:rPr>
                <w:color w:val="000000"/>
              </w:rPr>
              <w:t>100</w:t>
            </w:r>
          </w:p>
        </w:tc>
        <w:tc>
          <w:tcPr>
            <w:tcW w:w="1494" w:type="dxa"/>
          </w:tcPr>
          <w:p w14:paraId="0DC289C4" w14:textId="77777777" w:rsidR="008C026C" w:rsidRDefault="008C026C">
            <w:pPr>
              <w:pBdr>
                <w:top w:val="nil"/>
                <w:left w:val="nil"/>
                <w:bottom w:val="nil"/>
                <w:right w:val="nil"/>
                <w:between w:val="nil"/>
              </w:pBdr>
              <w:spacing w:before="1"/>
              <w:jc w:val="right"/>
              <w:rPr>
                <w:color w:val="000000"/>
                <w:sz w:val="30"/>
                <w:szCs w:val="30"/>
                <w:highlight w:val="yellow"/>
              </w:rPr>
            </w:pPr>
          </w:p>
          <w:p w14:paraId="7B2BDABF" w14:textId="77777777" w:rsidR="008C026C" w:rsidRDefault="00F51A5D">
            <w:pPr>
              <w:pBdr>
                <w:top w:val="nil"/>
                <w:left w:val="nil"/>
                <w:bottom w:val="nil"/>
                <w:right w:val="nil"/>
                <w:between w:val="nil"/>
              </w:pBdr>
              <w:ind w:right="821"/>
              <w:jc w:val="right"/>
              <w:rPr>
                <w:color w:val="000000"/>
              </w:rPr>
            </w:pPr>
            <w:r>
              <w:t>47</w:t>
            </w:r>
          </w:p>
        </w:tc>
      </w:tr>
    </w:tbl>
    <w:p w14:paraId="63955015" w14:textId="77777777" w:rsidR="008C026C" w:rsidRDefault="00F51A5D">
      <w:pPr>
        <w:ind w:left="159"/>
        <w:rPr>
          <w:sz w:val="20"/>
          <w:szCs w:val="20"/>
        </w:rPr>
      </w:pPr>
      <w:r>
        <w:rPr>
          <w:sz w:val="20"/>
          <w:szCs w:val="20"/>
          <w:vertAlign w:val="superscript"/>
        </w:rPr>
        <w:t>1</w:t>
      </w:r>
      <w:r>
        <w:rPr>
          <w:sz w:val="20"/>
          <w:szCs w:val="20"/>
        </w:rPr>
        <w:t xml:space="preserve"> Percent of students who earned target grade of B- or above on signature assignment (Measure 1)</w:t>
      </w:r>
    </w:p>
    <w:p w14:paraId="722E1A2E" w14:textId="77777777" w:rsidR="008C026C" w:rsidRDefault="00F51A5D">
      <w:pPr>
        <w:ind w:left="159"/>
        <w:rPr>
          <w:sz w:val="20"/>
          <w:szCs w:val="20"/>
        </w:rPr>
      </w:pPr>
      <w:r>
        <w:rPr>
          <w:sz w:val="20"/>
          <w:szCs w:val="20"/>
          <w:vertAlign w:val="superscript"/>
        </w:rPr>
        <w:t>2</w:t>
      </w:r>
      <w:r>
        <w:rPr>
          <w:sz w:val="20"/>
          <w:szCs w:val="20"/>
        </w:rPr>
        <w:t xml:space="preserve"> Number of students enrolled in course</w:t>
      </w:r>
    </w:p>
    <w:p w14:paraId="6DAF4DC5" w14:textId="77777777" w:rsidR="008C026C" w:rsidRDefault="008C026C">
      <w:pPr>
        <w:pBdr>
          <w:top w:val="nil"/>
          <w:left w:val="nil"/>
          <w:bottom w:val="nil"/>
          <w:right w:val="nil"/>
          <w:between w:val="nil"/>
        </w:pBdr>
        <w:spacing w:before="5"/>
        <w:rPr>
          <w:color w:val="000000"/>
          <w:sz w:val="21"/>
          <w:szCs w:val="21"/>
        </w:rPr>
      </w:pPr>
    </w:p>
    <w:p w14:paraId="79477087" w14:textId="77777777" w:rsidR="008C026C" w:rsidRDefault="00F51A5D">
      <w:pPr>
        <w:numPr>
          <w:ilvl w:val="0"/>
          <w:numId w:val="1"/>
        </w:numPr>
        <w:pBdr>
          <w:top w:val="nil"/>
          <w:left w:val="nil"/>
          <w:bottom w:val="nil"/>
          <w:right w:val="nil"/>
          <w:between w:val="nil"/>
        </w:pBdr>
        <w:spacing w:before="15" w:after="120"/>
      </w:pPr>
      <w:r>
        <w:rPr>
          <w:b/>
          <w:color w:val="000000"/>
        </w:rPr>
        <w:t xml:space="preserve">Practicum and Internship. </w:t>
      </w:r>
      <w:r>
        <w:rPr>
          <w:color w:val="000000"/>
        </w:rPr>
        <w:t>Site supervisor evaluations for all students completing CED 680 practicum (</w:t>
      </w:r>
      <w:r>
        <w:rPr>
          <w:i/>
          <w:color w:val="000000"/>
        </w:rPr>
        <w:t xml:space="preserve">n </w:t>
      </w:r>
      <w:r>
        <w:rPr>
          <w:color w:val="000000"/>
        </w:rPr>
        <w:t>= 38) and CED 684 internship (</w:t>
      </w:r>
      <w:r>
        <w:rPr>
          <w:i/>
          <w:color w:val="000000"/>
        </w:rPr>
        <w:t xml:space="preserve">n </w:t>
      </w:r>
      <w:r>
        <w:rPr>
          <w:color w:val="000000"/>
        </w:rPr>
        <w:t xml:space="preserve">= </w:t>
      </w:r>
      <w:r>
        <w:t>43</w:t>
      </w:r>
      <w:r>
        <w:rPr>
          <w:color w:val="000000"/>
        </w:rPr>
        <w:t>) indicate 100% of students were evaluated at or above expected skill competency at the conclusion of CED 680 and CED 684, respectively.</w:t>
      </w:r>
    </w:p>
    <w:p w14:paraId="44B4F5E3" w14:textId="77777777" w:rsidR="008C026C" w:rsidRDefault="00F51A5D">
      <w:pPr>
        <w:numPr>
          <w:ilvl w:val="0"/>
          <w:numId w:val="1"/>
        </w:numPr>
        <w:pBdr>
          <w:top w:val="nil"/>
          <w:left w:val="nil"/>
          <w:bottom w:val="nil"/>
          <w:right w:val="nil"/>
          <w:between w:val="nil"/>
        </w:pBdr>
        <w:spacing w:before="15" w:after="120"/>
      </w:pPr>
      <w:r>
        <w:rPr>
          <w:b/>
          <w:color w:val="000000"/>
        </w:rPr>
        <w:t xml:space="preserve">Counselor Preparation Comprehensive Exam (CPCE). </w:t>
      </w:r>
      <w:r>
        <w:rPr>
          <w:color w:val="000000"/>
        </w:rPr>
        <w:t>Pass rate during first attempt = 100% (</w:t>
      </w:r>
      <w:r>
        <w:rPr>
          <w:i/>
          <w:color w:val="000000"/>
        </w:rPr>
        <w:t xml:space="preserve">n </w:t>
      </w:r>
      <w:r>
        <w:rPr>
          <w:color w:val="000000"/>
        </w:rPr>
        <w:t xml:space="preserve">= </w:t>
      </w:r>
      <w:r>
        <w:t>29</w:t>
      </w:r>
      <w:r>
        <w:rPr>
          <w:color w:val="000000"/>
        </w:rPr>
        <w:t>/</w:t>
      </w:r>
      <w:r>
        <w:t>29</w:t>
      </w:r>
      <w:r>
        <w:rPr>
          <w:color w:val="000000"/>
        </w:rPr>
        <w:t xml:space="preserve"> students).</w:t>
      </w:r>
    </w:p>
    <w:p w14:paraId="6D49CF44" w14:textId="77777777" w:rsidR="008C026C" w:rsidRDefault="00F51A5D">
      <w:pPr>
        <w:numPr>
          <w:ilvl w:val="0"/>
          <w:numId w:val="1"/>
        </w:numPr>
        <w:pBdr>
          <w:top w:val="nil"/>
          <w:left w:val="nil"/>
          <w:bottom w:val="nil"/>
          <w:right w:val="nil"/>
          <w:between w:val="nil"/>
        </w:pBdr>
        <w:spacing w:before="15" w:after="120"/>
        <w:sectPr w:rsidR="008C026C">
          <w:pgSz w:w="12240" w:h="15840"/>
          <w:pgMar w:top="1360" w:right="440" w:bottom="1220" w:left="940" w:header="0" w:footer="1024" w:gutter="0"/>
          <w:cols w:space="720"/>
        </w:sectPr>
      </w:pPr>
      <w:r>
        <w:rPr>
          <w:b/>
          <w:color w:val="000000"/>
        </w:rPr>
        <w:t xml:space="preserve">National Counselor Exam (NCE). </w:t>
      </w:r>
      <w:r>
        <w:rPr>
          <w:color w:val="000000"/>
        </w:rPr>
        <w:t xml:space="preserve">Pass rate during first attempt = </w:t>
      </w:r>
      <w:r>
        <w:t>94</w:t>
      </w:r>
      <w:r>
        <w:rPr>
          <w:color w:val="000000"/>
        </w:rPr>
        <w:t>% (</w:t>
      </w:r>
      <w:r>
        <w:rPr>
          <w:i/>
          <w:color w:val="000000"/>
        </w:rPr>
        <w:t xml:space="preserve">n </w:t>
      </w:r>
      <w:r>
        <w:rPr>
          <w:color w:val="000000"/>
        </w:rPr>
        <w:t xml:space="preserve">= </w:t>
      </w:r>
      <w:r>
        <w:t>30</w:t>
      </w:r>
      <w:r>
        <w:rPr>
          <w:color w:val="000000"/>
        </w:rPr>
        <w:t>/</w:t>
      </w:r>
      <w:r>
        <w:t>32</w:t>
      </w:r>
      <w:r>
        <w:rPr>
          <w:color w:val="000000"/>
        </w:rPr>
        <w:t xml:space="preserve"> students).</w:t>
      </w:r>
    </w:p>
    <w:p w14:paraId="43A160AF" w14:textId="77777777" w:rsidR="008C026C" w:rsidRDefault="008C026C">
      <w:pPr>
        <w:pBdr>
          <w:top w:val="nil"/>
          <w:left w:val="nil"/>
          <w:bottom w:val="nil"/>
          <w:right w:val="nil"/>
          <w:between w:val="nil"/>
        </w:pBdr>
        <w:spacing w:before="10"/>
        <w:rPr>
          <w:color w:val="000000"/>
          <w:sz w:val="21"/>
          <w:szCs w:val="21"/>
        </w:rPr>
      </w:pPr>
    </w:p>
    <w:tbl>
      <w:tblPr>
        <w:tblStyle w:val="a5"/>
        <w:tblW w:w="5039" w:type="dxa"/>
        <w:tblInd w:w="2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1"/>
        <w:gridCol w:w="2160"/>
        <w:gridCol w:w="1708"/>
      </w:tblGrid>
      <w:tr w:rsidR="008C026C" w14:paraId="22927CBC" w14:textId="77777777">
        <w:trPr>
          <w:trHeight w:val="369"/>
        </w:trPr>
        <w:tc>
          <w:tcPr>
            <w:tcW w:w="5039" w:type="dxa"/>
            <w:gridSpan w:val="3"/>
            <w:shd w:val="clear" w:color="auto" w:fill="auto"/>
          </w:tcPr>
          <w:p w14:paraId="2106F284" w14:textId="77777777" w:rsidR="008C026C" w:rsidRDefault="00F51A5D">
            <w:pPr>
              <w:pBdr>
                <w:top w:val="nil"/>
                <w:left w:val="nil"/>
                <w:bottom w:val="nil"/>
                <w:right w:val="nil"/>
                <w:between w:val="nil"/>
              </w:pBdr>
              <w:spacing w:before="53"/>
              <w:ind w:left="726" w:right="711"/>
              <w:jc w:val="center"/>
              <w:rPr>
                <w:color w:val="000000"/>
                <w:sz w:val="24"/>
                <w:szCs w:val="24"/>
              </w:rPr>
            </w:pPr>
            <w:r>
              <w:rPr>
                <w:b/>
                <w:color w:val="000000"/>
                <w:sz w:val="24"/>
                <w:szCs w:val="24"/>
              </w:rPr>
              <w:t>Student Demographics for 202</w:t>
            </w:r>
            <w:r>
              <w:rPr>
                <w:b/>
                <w:sz w:val="24"/>
                <w:szCs w:val="24"/>
              </w:rPr>
              <w:t>1</w:t>
            </w:r>
            <w:r>
              <w:rPr>
                <w:b/>
                <w:color w:val="000000"/>
                <w:sz w:val="24"/>
                <w:szCs w:val="24"/>
              </w:rPr>
              <w:t>-2</w:t>
            </w:r>
            <w:r>
              <w:rPr>
                <w:b/>
                <w:sz w:val="24"/>
                <w:szCs w:val="24"/>
              </w:rPr>
              <w:t>2</w:t>
            </w:r>
          </w:p>
        </w:tc>
      </w:tr>
      <w:tr w:rsidR="008C026C" w14:paraId="25A695D0" w14:textId="77777777">
        <w:trPr>
          <w:trHeight w:val="369"/>
        </w:trPr>
        <w:tc>
          <w:tcPr>
            <w:tcW w:w="3331" w:type="dxa"/>
            <w:gridSpan w:val="2"/>
            <w:shd w:val="clear" w:color="auto" w:fill="E7E7E7"/>
          </w:tcPr>
          <w:p w14:paraId="68C7F669" w14:textId="77777777" w:rsidR="008C026C" w:rsidRDefault="00F51A5D">
            <w:pPr>
              <w:pBdr>
                <w:top w:val="nil"/>
                <w:left w:val="nil"/>
                <w:bottom w:val="nil"/>
                <w:right w:val="nil"/>
                <w:between w:val="nil"/>
              </w:pBdr>
              <w:spacing w:before="58"/>
              <w:ind w:left="1134" w:right="1119"/>
              <w:jc w:val="center"/>
              <w:rPr>
                <w:b/>
                <w:color w:val="000000"/>
              </w:rPr>
            </w:pPr>
            <w:r>
              <w:rPr>
                <w:b/>
                <w:color w:val="000000"/>
              </w:rPr>
              <w:t>Headcount</w:t>
            </w:r>
          </w:p>
        </w:tc>
        <w:tc>
          <w:tcPr>
            <w:tcW w:w="1708" w:type="dxa"/>
          </w:tcPr>
          <w:p w14:paraId="5A450A3C" w14:textId="77777777" w:rsidR="008C026C" w:rsidRDefault="00F51A5D">
            <w:pPr>
              <w:pBdr>
                <w:top w:val="nil"/>
                <w:left w:val="nil"/>
                <w:bottom w:val="nil"/>
                <w:right w:val="nil"/>
                <w:between w:val="nil"/>
              </w:pBdr>
              <w:spacing w:before="53"/>
              <w:ind w:left="726" w:right="711"/>
              <w:jc w:val="center"/>
              <w:rPr>
                <w:color w:val="000000"/>
                <w:highlight w:val="white"/>
              </w:rPr>
            </w:pPr>
            <w:r>
              <w:rPr>
                <w:highlight w:val="white"/>
              </w:rPr>
              <w:t>98</w:t>
            </w:r>
          </w:p>
        </w:tc>
      </w:tr>
      <w:tr w:rsidR="008C026C" w14:paraId="5EE3C006" w14:textId="77777777">
        <w:trPr>
          <w:trHeight w:val="364"/>
        </w:trPr>
        <w:tc>
          <w:tcPr>
            <w:tcW w:w="3331" w:type="dxa"/>
            <w:gridSpan w:val="2"/>
            <w:shd w:val="clear" w:color="auto" w:fill="E7E7E7"/>
          </w:tcPr>
          <w:p w14:paraId="02CE0344" w14:textId="77777777" w:rsidR="008C026C" w:rsidRDefault="00F51A5D">
            <w:pPr>
              <w:pBdr>
                <w:top w:val="nil"/>
                <w:left w:val="nil"/>
                <w:bottom w:val="nil"/>
                <w:right w:val="nil"/>
                <w:between w:val="nil"/>
              </w:pBdr>
              <w:spacing w:before="56"/>
              <w:jc w:val="center"/>
              <w:rPr>
                <w:b/>
                <w:color w:val="000000"/>
              </w:rPr>
            </w:pPr>
            <w:r>
              <w:rPr>
                <w:b/>
                <w:color w:val="000000"/>
              </w:rPr>
              <w:t>Women</w:t>
            </w:r>
          </w:p>
        </w:tc>
        <w:tc>
          <w:tcPr>
            <w:tcW w:w="1708" w:type="dxa"/>
          </w:tcPr>
          <w:p w14:paraId="345FEBBF" w14:textId="77777777" w:rsidR="008C026C" w:rsidRDefault="00F51A5D">
            <w:pPr>
              <w:pBdr>
                <w:top w:val="nil"/>
                <w:left w:val="nil"/>
                <w:bottom w:val="nil"/>
                <w:right w:val="nil"/>
                <w:between w:val="nil"/>
              </w:pBdr>
              <w:spacing w:before="51"/>
              <w:ind w:left="362"/>
              <w:rPr>
                <w:color w:val="000000"/>
              </w:rPr>
            </w:pPr>
            <w:r>
              <w:t>78.6</w:t>
            </w:r>
            <w:r>
              <w:rPr>
                <w:color w:val="000000"/>
              </w:rPr>
              <w:t>% (</w:t>
            </w:r>
            <w:r>
              <w:t>77</w:t>
            </w:r>
            <w:r>
              <w:rPr>
                <w:color w:val="000000"/>
              </w:rPr>
              <w:t>)</w:t>
            </w:r>
          </w:p>
        </w:tc>
      </w:tr>
      <w:tr w:rsidR="008C026C" w14:paraId="36838FAD" w14:textId="77777777">
        <w:trPr>
          <w:trHeight w:val="364"/>
        </w:trPr>
        <w:tc>
          <w:tcPr>
            <w:tcW w:w="3331" w:type="dxa"/>
            <w:gridSpan w:val="2"/>
            <w:shd w:val="clear" w:color="auto" w:fill="E7E7E7"/>
          </w:tcPr>
          <w:p w14:paraId="624A9B84" w14:textId="77777777" w:rsidR="008C026C" w:rsidRDefault="00F51A5D">
            <w:pPr>
              <w:pBdr>
                <w:top w:val="nil"/>
                <w:left w:val="nil"/>
                <w:bottom w:val="nil"/>
                <w:right w:val="nil"/>
                <w:between w:val="nil"/>
              </w:pBdr>
              <w:spacing w:before="53"/>
              <w:jc w:val="center"/>
              <w:rPr>
                <w:b/>
                <w:color w:val="000000"/>
              </w:rPr>
            </w:pPr>
            <w:r>
              <w:rPr>
                <w:b/>
                <w:color w:val="000000"/>
              </w:rPr>
              <w:t>Men</w:t>
            </w:r>
          </w:p>
        </w:tc>
        <w:tc>
          <w:tcPr>
            <w:tcW w:w="1708" w:type="dxa"/>
          </w:tcPr>
          <w:p w14:paraId="633D0206" w14:textId="77777777" w:rsidR="008C026C" w:rsidRDefault="00F51A5D">
            <w:pPr>
              <w:pBdr>
                <w:top w:val="nil"/>
                <w:left w:val="nil"/>
                <w:bottom w:val="nil"/>
                <w:right w:val="nil"/>
                <w:between w:val="nil"/>
              </w:pBdr>
              <w:spacing w:before="49"/>
              <w:ind w:left="362"/>
              <w:rPr>
                <w:color w:val="000000"/>
              </w:rPr>
            </w:pPr>
            <w:r>
              <w:t>21.4</w:t>
            </w:r>
            <w:r>
              <w:rPr>
                <w:color w:val="000000"/>
              </w:rPr>
              <w:t>% (</w:t>
            </w:r>
            <w:r>
              <w:t>21</w:t>
            </w:r>
            <w:r>
              <w:rPr>
                <w:color w:val="000000"/>
              </w:rPr>
              <w:t>)</w:t>
            </w:r>
          </w:p>
        </w:tc>
      </w:tr>
      <w:tr w:rsidR="008C026C" w14:paraId="25581073" w14:textId="77777777">
        <w:trPr>
          <w:trHeight w:val="364"/>
        </w:trPr>
        <w:tc>
          <w:tcPr>
            <w:tcW w:w="3331" w:type="dxa"/>
            <w:gridSpan w:val="2"/>
            <w:shd w:val="clear" w:color="auto" w:fill="E7E7E7"/>
          </w:tcPr>
          <w:p w14:paraId="702B9E1C" w14:textId="77777777" w:rsidR="008C026C" w:rsidRDefault="00F51A5D">
            <w:pPr>
              <w:pBdr>
                <w:top w:val="nil"/>
                <w:left w:val="nil"/>
                <w:bottom w:val="nil"/>
                <w:right w:val="nil"/>
                <w:between w:val="nil"/>
              </w:pBdr>
              <w:spacing w:before="53"/>
              <w:jc w:val="center"/>
              <w:rPr>
                <w:b/>
                <w:color w:val="000000"/>
              </w:rPr>
            </w:pPr>
            <w:r>
              <w:rPr>
                <w:b/>
                <w:color w:val="000000"/>
              </w:rPr>
              <w:t>Nonbinary or Trans</w:t>
            </w:r>
          </w:p>
        </w:tc>
        <w:tc>
          <w:tcPr>
            <w:tcW w:w="1708" w:type="dxa"/>
          </w:tcPr>
          <w:p w14:paraId="545D9633" w14:textId="77777777" w:rsidR="008C026C" w:rsidRDefault="00F51A5D">
            <w:pPr>
              <w:pBdr>
                <w:top w:val="nil"/>
                <w:left w:val="nil"/>
                <w:bottom w:val="nil"/>
                <w:right w:val="nil"/>
                <w:between w:val="nil"/>
              </w:pBdr>
              <w:spacing w:before="49"/>
              <w:jc w:val="center"/>
              <w:rPr>
                <w:color w:val="000000"/>
                <w:highlight w:val="white"/>
              </w:rPr>
            </w:pPr>
            <w:r>
              <w:rPr>
                <w:color w:val="000000"/>
                <w:highlight w:val="white"/>
              </w:rPr>
              <w:t>*</w:t>
            </w:r>
          </w:p>
        </w:tc>
      </w:tr>
      <w:tr w:rsidR="008C026C" w14:paraId="45290E64" w14:textId="77777777">
        <w:trPr>
          <w:trHeight w:val="369"/>
        </w:trPr>
        <w:tc>
          <w:tcPr>
            <w:tcW w:w="1171" w:type="dxa"/>
            <w:vMerge w:val="restart"/>
            <w:shd w:val="clear" w:color="auto" w:fill="E7E7E7"/>
          </w:tcPr>
          <w:p w14:paraId="3E7BD129" w14:textId="77777777" w:rsidR="008C026C" w:rsidRDefault="008C026C">
            <w:pPr>
              <w:pBdr>
                <w:top w:val="nil"/>
                <w:left w:val="nil"/>
                <w:bottom w:val="nil"/>
                <w:right w:val="nil"/>
                <w:between w:val="nil"/>
              </w:pBdr>
              <w:rPr>
                <w:color w:val="000000"/>
                <w:sz w:val="24"/>
                <w:szCs w:val="24"/>
              </w:rPr>
            </w:pPr>
          </w:p>
          <w:p w14:paraId="2F13F361" w14:textId="77777777" w:rsidR="008C026C" w:rsidRDefault="008C026C">
            <w:pPr>
              <w:pBdr>
                <w:top w:val="nil"/>
                <w:left w:val="nil"/>
                <w:bottom w:val="nil"/>
                <w:right w:val="nil"/>
                <w:between w:val="nil"/>
              </w:pBdr>
              <w:rPr>
                <w:color w:val="000000"/>
                <w:sz w:val="24"/>
                <w:szCs w:val="24"/>
              </w:rPr>
            </w:pPr>
          </w:p>
          <w:p w14:paraId="2B6C8FC7" w14:textId="77777777" w:rsidR="008C026C" w:rsidRDefault="008C026C">
            <w:pPr>
              <w:pBdr>
                <w:top w:val="nil"/>
                <w:left w:val="nil"/>
                <w:bottom w:val="nil"/>
                <w:right w:val="nil"/>
                <w:between w:val="nil"/>
              </w:pBdr>
              <w:rPr>
                <w:color w:val="000000"/>
                <w:sz w:val="24"/>
                <w:szCs w:val="24"/>
              </w:rPr>
            </w:pPr>
          </w:p>
          <w:p w14:paraId="7ED4A054" w14:textId="77777777" w:rsidR="008C026C" w:rsidRDefault="008C026C">
            <w:pPr>
              <w:pBdr>
                <w:top w:val="nil"/>
                <w:left w:val="nil"/>
                <w:bottom w:val="nil"/>
                <w:right w:val="nil"/>
                <w:between w:val="nil"/>
              </w:pBdr>
              <w:rPr>
                <w:color w:val="000000"/>
                <w:sz w:val="24"/>
                <w:szCs w:val="24"/>
              </w:rPr>
            </w:pPr>
          </w:p>
          <w:p w14:paraId="3E17AAF4" w14:textId="77777777" w:rsidR="008C026C" w:rsidRDefault="00F51A5D">
            <w:pPr>
              <w:pBdr>
                <w:top w:val="nil"/>
                <w:left w:val="nil"/>
                <w:bottom w:val="nil"/>
                <w:right w:val="nil"/>
                <w:between w:val="nil"/>
              </w:pBdr>
              <w:ind w:right="-15"/>
              <w:rPr>
                <w:b/>
                <w:color w:val="000000"/>
              </w:rPr>
            </w:pPr>
            <w:r>
              <w:rPr>
                <w:b/>
                <w:color w:val="000000"/>
              </w:rPr>
              <w:t>Race/</w:t>
            </w:r>
          </w:p>
          <w:p w14:paraId="2D0636F9" w14:textId="77777777" w:rsidR="008C026C" w:rsidRDefault="00F51A5D">
            <w:pPr>
              <w:pBdr>
                <w:top w:val="nil"/>
                <w:left w:val="nil"/>
                <w:bottom w:val="nil"/>
                <w:right w:val="nil"/>
                <w:between w:val="nil"/>
              </w:pBdr>
              <w:ind w:right="-15"/>
              <w:rPr>
                <w:b/>
                <w:color w:val="000000"/>
              </w:rPr>
            </w:pPr>
            <w:r>
              <w:rPr>
                <w:b/>
                <w:color w:val="000000"/>
              </w:rPr>
              <w:t>Ethnicity</w:t>
            </w:r>
          </w:p>
        </w:tc>
        <w:tc>
          <w:tcPr>
            <w:tcW w:w="2160" w:type="dxa"/>
            <w:shd w:val="clear" w:color="auto" w:fill="E7E7E7"/>
          </w:tcPr>
          <w:p w14:paraId="6277AA3F" w14:textId="77777777" w:rsidR="008C026C" w:rsidRDefault="00F51A5D">
            <w:pPr>
              <w:pBdr>
                <w:top w:val="nil"/>
                <w:left w:val="nil"/>
                <w:bottom w:val="nil"/>
                <w:right w:val="nil"/>
                <w:between w:val="nil"/>
              </w:pBdr>
              <w:spacing w:before="56"/>
              <w:ind w:left="138" w:right="121"/>
              <w:jc w:val="center"/>
              <w:rPr>
                <w:b/>
                <w:color w:val="000000"/>
              </w:rPr>
            </w:pPr>
            <w:r>
              <w:rPr>
                <w:b/>
                <w:color w:val="000000"/>
              </w:rPr>
              <w:t>American Indian</w:t>
            </w:r>
          </w:p>
        </w:tc>
        <w:tc>
          <w:tcPr>
            <w:tcW w:w="1708" w:type="dxa"/>
          </w:tcPr>
          <w:p w14:paraId="23CB3125" w14:textId="77777777" w:rsidR="008C026C" w:rsidRDefault="00F51A5D">
            <w:pPr>
              <w:pBdr>
                <w:top w:val="nil"/>
                <w:left w:val="nil"/>
                <w:bottom w:val="nil"/>
                <w:right w:val="nil"/>
                <w:between w:val="nil"/>
              </w:pBdr>
              <w:spacing w:before="51"/>
              <w:ind w:left="470"/>
              <w:rPr>
                <w:color w:val="000000"/>
              </w:rPr>
            </w:pPr>
            <w:r>
              <w:t>2</w:t>
            </w:r>
            <w:r>
              <w:rPr>
                <w:color w:val="000000"/>
              </w:rPr>
              <w:t>.0% (</w:t>
            </w:r>
            <w:r>
              <w:t>2</w:t>
            </w:r>
            <w:r>
              <w:rPr>
                <w:color w:val="000000"/>
              </w:rPr>
              <w:t>)</w:t>
            </w:r>
          </w:p>
        </w:tc>
      </w:tr>
      <w:tr w:rsidR="008C026C" w14:paraId="703E59BA" w14:textId="77777777">
        <w:trPr>
          <w:trHeight w:val="364"/>
        </w:trPr>
        <w:tc>
          <w:tcPr>
            <w:tcW w:w="1171" w:type="dxa"/>
            <w:vMerge/>
            <w:shd w:val="clear" w:color="auto" w:fill="E7E7E7"/>
          </w:tcPr>
          <w:p w14:paraId="5319E3C6"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23440DC8" w14:textId="77777777" w:rsidR="008C026C" w:rsidRDefault="00F51A5D">
            <w:pPr>
              <w:pBdr>
                <w:top w:val="nil"/>
                <w:left w:val="nil"/>
                <w:bottom w:val="nil"/>
                <w:right w:val="nil"/>
                <w:between w:val="nil"/>
              </w:pBdr>
              <w:spacing w:before="53"/>
              <w:ind w:left="138" w:right="121"/>
              <w:jc w:val="center"/>
              <w:rPr>
                <w:b/>
                <w:color w:val="000000"/>
              </w:rPr>
            </w:pPr>
            <w:r>
              <w:rPr>
                <w:b/>
                <w:color w:val="000000"/>
              </w:rPr>
              <w:t>Asian American</w:t>
            </w:r>
          </w:p>
        </w:tc>
        <w:tc>
          <w:tcPr>
            <w:tcW w:w="1708" w:type="dxa"/>
          </w:tcPr>
          <w:p w14:paraId="04D165E3" w14:textId="77777777" w:rsidR="008C026C" w:rsidRDefault="00F51A5D">
            <w:pPr>
              <w:pBdr>
                <w:top w:val="nil"/>
                <w:left w:val="nil"/>
                <w:bottom w:val="nil"/>
                <w:right w:val="nil"/>
                <w:between w:val="nil"/>
              </w:pBdr>
              <w:spacing w:before="49"/>
              <w:ind w:left="470"/>
            </w:pPr>
            <w:r>
              <w:t>8.2% (8)</w:t>
            </w:r>
          </w:p>
        </w:tc>
      </w:tr>
      <w:tr w:rsidR="008C026C" w14:paraId="3ADC9470" w14:textId="77777777">
        <w:trPr>
          <w:trHeight w:val="362"/>
        </w:trPr>
        <w:tc>
          <w:tcPr>
            <w:tcW w:w="1171" w:type="dxa"/>
            <w:vMerge/>
            <w:shd w:val="clear" w:color="auto" w:fill="E7E7E7"/>
          </w:tcPr>
          <w:p w14:paraId="2305317A"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1947E75F" w14:textId="77777777" w:rsidR="008C026C" w:rsidRDefault="00F51A5D">
            <w:pPr>
              <w:pBdr>
                <w:top w:val="nil"/>
                <w:left w:val="nil"/>
                <w:bottom w:val="nil"/>
                <w:right w:val="nil"/>
                <w:between w:val="nil"/>
              </w:pBdr>
              <w:spacing w:before="53"/>
              <w:ind w:left="138" w:right="121"/>
              <w:jc w:val="center"/>
              <w:rPr>
                <w:b/>
                <w:color w:val="000000"/>
              </w:rPr>
            </w:pPr>
            <w:r>
              <w:rPr>
                <w:b/>
                <w:color w:val="000000"/>
              </w:rPr>
              <w:t>Pacific Islander</w:t>
            </w:r>
          </w:p>
        </w:tc>
        <w:tc>
          <w:tcPr>
            <w:tcW w:w="1708" w:type="dxa"/>
          </w:tcPr>
          <w:p w14:paraId="7683D703" w14:textId="77777777" w:rsidR="008C026C" w:rsidRDefault="00F51A5D">
            <w:pPr>
              <w:pBdr>
                <w:top w:val="nil"/>
                <w:left w:val="nil"/>
                <w:bottom w:val="nil"/>
                <w:right w:val="nil"/>
                <w:between w:val="nil"/>
              </w:pBdr>
              <w:spacing w:before="49"/>
              <w:ind w:left="470"/>
              <w:rPr>
                <w:color w:val="000000"/>
              </w:rPr>
            </w:pPr>
            <w:r>
              <w:rPr>
                <w:color w:val="000000"/>
              </w:rPr>
              <w:t>0.0% (0)</w:t>
            </w:r>
          </w:p>
        </w:tc>
      </w:tr>
      <w:tr w:rsidR="008C026C" w14:paraId="0555F365" w14:textId="77777777">
        <w:trPr>
          <w:trHeight w:val="455"/>
        </w:trPr>
        <w:tc>
          <w:tcPr>
            <w:tcW w:w="1171" w:type="dxa"/>
            <w:vMerge/>
            <w:shd w:val="clear" w:color="auto" w:fill="E7E7E7"/>
          </w:tcPr>
          <w:p w14:paraId="3B375A64"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55936FAA" w14:textId="77777777" w:rsidR="008C026C" w:rsidRDefault="00F51A5D">
            <w:pPr>
              <w:pBdr>
                <w:top w:val="nil"/>
                <w:left w:val="nil"/>
                <w:bottom w:val="nil"/>
                <w:right w:val="nil"/>
                <w:between w:val="nil"/>
              </w:pBdr>
              <w:spacing w:before="101"/>
              <w:ind w:left="138" w:right="121"/>
              <w:jc w:val="center"/>
              <w:rPr>
                <w:b/>
                <w:color w:val="000000"/>
              </w:rPr>
            </w:pPr>
            <w:r>
              <w:rPr>
                <w:b/>
                <w:color w:val="000000"/>
              </w:rPr>
              <w:t>African American</w:t>
            </w:r>
          </w:p>
        </w:tc>
        <w:tc>
          <w:tcPr>
            <w:tcW w:w="1708" w:type="dxa"/>
          </w:tcPr>
          <w:p w14:paraId="142FB596" w14:textId="77777777" w:rsidR="008C026C" w:rsidRDefault="00F51A5D">
            <w:pPr>
              <w:pBdr>
                <w:top w:val="nil"/>
                <w:left w:val="nil"/>
                <w:bottom w:val="nil"/>
                <w:right w:val="nil"/>
                <w:between w:val="nil"/>
              </w:pBdr>
              <w:spacing w:before="97"/>
              <w:ind w:left="470"/>
              <w:rPr>
                <w:color w:val="000000"/>
              </w:rPr>
            </w:pPr>
            <w:r>
              <w:t>11.2</w:t>
            </w:r>
            <w:r>
              <w:rPr>
                <w:color w:val="000000"/>
              </w:rPr>
              <w:t>% (</w:t>
            </w:r>
            <w:r>
              <w:t>11</w:t>
            </w:r>
            <w:r>
              <w:rPr>
                <w:color w:val="000000"/>
              </w:rPr>
              <w:t>)</w:t>
            </w:r>
          </w:p>
        </w:tc>
      </w:tr>
      <w:tr w:rsidR="008C026C" w14:paraId="30B3D1F0" w14:textId="77777777">
        <w:trPr>
          <w:trHeight w:val="369"/>
        </w:trPr>
        <w:tc>
          <w:tcPr>
            <w:tcW w:w="1171" w:type="dxa"/>
            <w:vMerge/>
            <w:shd w:val="clear" w:color="auto" w:fill="E7E7E7"/>
          </w:tcPr>
          <w:p w14:paraId="4D670A23"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04FCAD25" w14:textId="77777777" w:rsidR="008C026C" w:rsidRDefault="00F51A5D">
            <w:pPr>
              <w:pBdr>
                <w:top w:val="nil"/>
                <w:left w:val="nil"/>
                <w:bottom w:val="nil"/>
                <w:right w:val="nil"/>
                <w:between w:val="nil"/>
              </w:pBdr>
              <w:spacing w:before="58"/>
              <w:ind w:left="138" w:right="123"/>
              <w:jc w:val="center"/>
              <w:rPr>
                <w:b/>
                <w:color w:val="000000"/>
              </w:rPr>
            </w:pPr>
            <w:r>
              <w:rPr>
                <w:b/>
                <w:color w:val="000000"/>
              </w:rPr>
              <w:t>Hispanic</w:t>
            </w:r>
          </w:p>
        </w:tc>
        <w:tc>
          <w:tcPr>
            <w:tcW w:w="1708" w:type="dxa"/>
          </w:tcPr>
          <w:p w14:paraId="6C8B2268" w14:textId="77777777" w:rsidR="008C026C" w:rsidRDefault="00F51A5D">
            <w:pPr>
              <w:pBdr>
                <w:top w:val="nil"/>
                <w:left w:val="nil"/>
                <w:bottom w:val="nil"/>
                <w:right w:val="nil"/>
                <w:between w:val="nil"/>
              </w:pBdr>
              <w:spacing w:before="53"/>
              <w:ind w:left="362"/>
              <w:rPr>
                <w:color w:val="000000"/>
              </w:rPr>
            </w:pPr>
            <w:r>
              <w:rPr>
                <w:color w:val="000000"/>
              </w:rPr>
              <w:t>28.</w:t>
            </w:r>
            <w:r>
              <w:t>6</w:t>
            </w:r>
            <w:r>
              <w:rPr>
                <w:color w:val="000000"/>
              </w:rPr>
              <w:t>% (2</w:t>
            </w:r>
            <w:r>
              <w:t>8</w:t>
            </w:r>
            <w:r>
              <w:rPr>
                <w:color w:val="000000"/>
              </w:rPr>
              <w:t>)</w:t>
            </w:r>
          </w:p>
        </w:tc>
      </w:tr>
      <w:tr w:rsidR="008C026C" w14:paraId="0AF6A49E" w14:textId="77777777">
        <w:trPr>
          <w:trHeight w:val="362"/>
        </w:trPr>
        <w:tc>
          <w:tcPr>
            <w:tcW w:w="1171" w:type="dxa"/>
            <w:vMerge/>
            <w:shd w:val="clear" w:color="auto" w:fill="E7E7E7"/>
          </w:tcPr>
          <w:p w14:paraId="7D89BC3A"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2806E752" w14:textId="77777777" w:rsidR="008C026C" w:rsidRDefault="00F51A5D">
            <w:pPr>
              <w:pBdr>
                <w:top w:val="nil"/>
                <w:left w:val="nil"/>
                <w:bottom w:val="nil"/>
                <w:right w:val="nil"/>
                <w:between w:val="nil"/>
              </w:pBdr>
              <w:spacing w:before="53"/>
              <w:ind w:left="138" w:right="124"/>
              <w:jc w:val="center"/>
              <w:rPr>
                <w:b/>
                <w:color w:val="000000"/>
              </w:rPr>
            </w:pPr>
            <w:r>
              <w:rPr>
                <w:b/>
                <w:color w:val="000000"/>
              </w:rPr>
              <w:t>Two or More Races</w:t>
            </w:r>
          </w:p>
        </w:tc>
        <w:tc>
          <w:tcPr>
            <w:tcW w:w="1708" w:type="dxa"/>
          </w:tcPr>
          <w:p w14:paraId="2BE4FE25" w14:textId="77777777" w:rsidR="008C026C" w:rsidRDefault="00F51A5D">
            <w:pPr>
              <w:pBdr>
                <w:top w:val="nil"/>
                <w:left w:val="nil"/>
                <w:bottom w:val="nil"/>
                <w:right w:val="nil"/>
                <w:between w:val="nil"/>
              </w:pBdr>
              <w:spacing w:before="49"/>
              <w:ind w:left="470"/>
              <w:rPr>
                <w:color w:val="000000"/>
              </w:rPr>
            </w:pPr>
            <w:r>
              <w:t>0.0</w:t>
            </w:r>
            <w:r>
              <w:rPr>
                <w:color w:val="000000"/>
              </w:rPr>
              <w:t xml:space="preserve">% </w:t>
            </w:r>
            <w:r>
              <w:t>(0</w:t>
            </w:r>
            <w:r>
              <w:rPr>
                <w:color w:val="000000"/>
              </w:rPr>
              <w:t>)</w:t>
            </w:r>
          </w:p>
        </w:tc>
      </w:tr>
      <w:tr w:rsidR="008C026C" w14:paraId="51B53CA3" w14:textId="77777777">
        <w:trPr>
          <w:trHeight w:val="364"/>
        </w:trPr>
        <w:tc>
          <w:tcPr>
            <w:tcW w:w="1171" w:type="dxa"/>
            <w:vMerge/>
            <w:shd w:val="clear" w:color="auto" w:fill="E7E7E7"/>
          </w:tcPr>
          <w:p w14:paraId="3315E657"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6A326022" w14:textId="77777777" w:rsidR="008C026C" w:rsidRDefault="00F51A5D">
            <w:pPr>
              <w:pBdr>
                <w:top w:val="nil"/>
                <w:left w:val="nil"/>
                <w:bottom w:val="nil"/>
                <w:right w:val="nil"/>
                <w:between w:val="nil"/>
              </w:pBdr>
              <w:spacing w:before="53"/>
              <w:ind w:left="136" w:right="124"/>
              <w:jc w:val="center"/>
              <w:rPr>
                <w:b/>
                <w:color w:val="000000"/>
              </w:rPr>
            </w:pPr>
            <w:r>
              <w:rPr>
                <w:b/>
                <w:color w:val="000000"/>
              </w:rPr>
              <w:t>White</w:t>
            </w:r>
          </w:p>
        </w:tc>
        <w:tc>
          <w:tcPr>
            <w:tcW w:w="1708" w:type="dxa"/>
          </w:tcPr>
          <w:p w14:paraId="299EF1F6" w14:textId="77777777" w:rsidR="008C026C" w:rsidRDefault="00F51A5D">
            <w:pPr>
              <w:pBdr>
                <w:top w:val="nil"/>
                <w:left w:val="nil"/>
                <w:bottom w:val="nil"/>
                <w:right w:val="nil"/>
                <w:between w:val="nil"/>
              </w:pBdr>
              <w:spacing w:before="49"/>
              <w:ind w:left="443"/>
              <w:rPr>
                <w:color w:val="000000"/>
              </w:rPr>
            </w:pPr>
            <w:r>
              <w:t>49</w:t>
            </w:r>
            <w:r>
              <w:rPr>
                <w:color w:val="000000"/>
              </w:rPr>
              <w:t>% (4</w:t>
            </w:r>
            <w:r>
              <w:t>8</w:t>
            </w:r>
            <w:r>
              <w:rPr>
                <w:color w:val="000000"/>
              </w:rPr>
              <w:t>)</w:t>
            </w:r>
          </w:p>
        </w:tc>
      </w:tr>
      <w:tr w:rsidR="008C026C" w14:paraId="3F6D58B3" w14:textId="77777777">
        <w:trPr>
          <w:trHeight w:val="369"/>
        </w:trPr>
        <w:tc>
          <w:tcPr>
            <w:tcW w:w="1171" w:type="dxa"/>
            <w:vMerge/>
            <w:shd w:val="clear" w:color="auto" w:fill="E7E7E7"/>
          </w:tcPr>
          <w:p w14:paraId="30E423FD" w14:textId="77777777" w:rsidR="008C026C" w:rsidRDefault="008C026C">
            <w:pPr>
              <w:pBdr>
                <w:top w:val="nil"/>
                <w:left w:val="nil"/>
                <w:bottom w:val="nil"/>
                <w:right w:val="nil"/>
                <w:between w:val="nil"/>
              </w:pBdr>
              <w:spacing w:line="276" w:lineRule="auto"/>
              <w:rPr>
                <w:color w:val="000000"/>
              </w:rPr>
            </w:pPr>
          </w:p>
        </w:tc>
        <w:tc>
          <w:tcPr>
            <w:tcW w:w="2160" w:type="dxa"/>
            <w:shd w:val="clear" w:color="auto" w:fill="E7E7E7"/>
          </w:tcPr>
          <w:p w14:paraId="3B457488" w14:textId="77777777" w:rsidR="008C026C" w:rsidRDefault="00F51A5D">
            <w:pPr>
              <w:pBdr>
                <w:top w:val="nil"/>
                <w:left w:val="nil"/>
                <w:bottom w:val="nil"/>
                <w:right w:val="nil"/>
                <w:between w:val="nil"/>
              </w:pBdr>
              <w:spacing w:before="56"/>
              <w:ind w:left="138" w:right="121"/>
              <w:jc w:val="center"/>
              <w:rPr>
                <w:b/>
                <w:color w:val="000000"/>
              </w:rPr>
            </w:pPr>
            <w:r>
              <w:rPr>
                <w:b/>
                <w:color w:val="000000"/>
              </w:rPr>
              <w:t>Unknown</w:t>
            </w:r>
          </w:p>
        </w:tc>
        <w:tc>
          <w:tcPr>
            <w:tcW w:w="1708" w:type="dxa"/>
          </w:tcPr>
          <w:p w14:paraId="72945427" w14:textId="77777777" w:rsidR="008C026C" w:rsidRDefault="00F51A5D">
            <w:pPr>
              <w:pBdr>
                <w:top w:val="nil"/>
                <w:left w:val="nil"/>
                <w:bottom w:val="nil"/>
                <w:right w:val="nil"/>
                <w:between w:val="nil"/>
              </w:pBdr>
              <w:spacing w:before="51"/>
              <w:ind w:left="470"/>
              <w:rPr>
                <w:color w:val="000000"/>
              </w:rPr>
            </w:pPr>
            <w:r>
              <w:rPr>
                <w:color w:val="000000"/>
              </w:rPr>
              <w:t>1</w:t>
            </w:r>
            <w:r>
              <w:t>.0</w:t>
            </w:r>
            <w:r>
              <w:rPr>
                <w:color w:val="000000"/>
              </w:rPr>
              <w:t>% (1)</w:t>
            </w:r>
          </w:p>
        </w:tc>
      </w:tr>
      <w:tr w:rsidR="008C026C" w14:paraId="54B8BB4D" w14:textId="77777777">
        <w:trPr>
          <w:trHeight w:val="366"/>
        </w:trPr>
        <w:tc>
          <w:tcPr>
            <w:tcW w:w="3331" w:type="dxa"/>
            <w:gridSpan w:val="2"/>
            <w:shd w:val="clear" w:color="auto" w:fill="E7E7E7"/>
          </w:tcPr>
          <w:p w14:paraId="60F0A0AB" w14:textId="77777777" w:rsidR="008C026C" w:rsidRDefault="00F51A5D">
            <w:pPr>
              <w:pBdr>
                <w:top w:val="nil"/>
                <w:left w:val="nil"/>
                <w:bottom w:val="nil"/>
                <w:right w:val="nil"/>
                <w:between w:val="nil"/>
              </w:pBdr>
              <w:spacing w:before="56"/>
              <w:ind w:left="28"/>
              <w:jc w:val="center"/>
              <w:rPr>
                <w:b/>
                <w:color w:val="000000"/>
              </w:rPr>
            </w:pPr>
            <w:r>
              <w:rPr>
                <w:b/>
                <w:color w:val="000000"/>
              </w:rPr>
              <w:t>International</w:t>
            </w:r>
          </w:p>
        </w:tc>
        <w:tc>
          <w:tcPr>
            <w:tcW w:w="1708" w:type="dxa"/>
          </w:tcPr>
          <w:p w14:paraId="0A50B191" w14:textId="77777777" w:rsidR="008C026C" w:rsidRDefault="00F51A5D">
            <w:pPr>
              <w:pBdr>
                <w:top w:val="nil"/>
                <w:left w:val="nil"/>
                <w:bottom w:val="nil"/>
                <w:right w:val="nil"/>
                <w:between w:val="nil"/>
              </w:pBdr>
              <w:spacing w:before="51"/>
              <w:ind w:left="470"/>
              <w:rPr>
                <w:color w:val="000000"/>
              </w:rPr>
            </w:pPr>
            <w:r>
              <w:t>2</w:t>
            </w:r>
            <w:r>
              <w:rPr>
                <w:color w:val="000000"/>
              </w:rPr>
              <w:t>.</w:t>
            </w:r>
            <w:r>
              <w:t>0</w:t>
            </w:r>
            <w:r>
              <w:rPr>
                <w:color w:val="000000"/>
              </w:rPr>
              <w:t>% (</w:t>
            </w:r>
            <w:r>
              <w:t>2</w:t>
            </w:r>
            <w:r>
              <w:rPr>
                <w:color w:val="000000"/>
              </w:rPr>
              <w:t>)</w:t>
            </w:r>
          </w:p>
        </w:tc>
      </w:tr>
    </w:tbl>
    <w:p w14:paraId="4DF65895" w14:textId="77777777" w:rsidR="008C026C" w:rsidRDefault="00F51A5D">
      <w:pPr>
        <w:pBdr>
          <w:top w:val="nil"/>
          <w:left w:val="nil"/>
          <w:bottom w:val="nil"/>
          <w:right w:val="nil"/>
          <w:between w:val="nil"/>
        </w:pBdr>
        <w:spacing w:before="60"/>
        <w:ind w:left="2880" w:right="2490"/>
        <w:rPr>
          <w:color w:val="000000"/>
          <w:sz w:val="16"/>
          <w:szCs w:val="16"/>
        </w:rPr>
      </w:pPr>
      <w:r>
        <w:rPr>
          <w:color w:val="000000"/>
          <w:sz w:val="16"/>
          <w:szCs w:val="16"/>
        </w:rPr>
        <w:t xml:space="preserve">*These data come from ASU Graduate Admissions, which does not inquire about non-binary or trans identity; the program is seeking ways to address in future reports. </w:t>
      </w:r>
    </w:p>
    <w:p w14:paraId="7EB11D46" w14:textId="77777777" w:rsidR="008C026C" w:rsidRDefault="008C026C">
      <w:pPr>
        <w:pStyle w:val="Heading1"/>
        <w:ind w:firstLine="159"/>
      </w:pPr>
      <w:bookmarkStart w:id="3" w:name="bookmark=id.3znysh7" w:colFirst="0" w:colLast="0"/>
      <w:bookmarkEnd w:id="3"/>
    </w:p>
    <w:p w14:paraId="6BBCFBC4" w14:textId="77777777" w:rsidR="008C026C" w:rsidRDefault="00F51A5D">
      <w:pPr>
        <w:pStyle w:val="Heading1"/>
        <w:ind w:left="540"/>
      </w:pPr>
      <w:r>
        <w:t>Graduation Statistics and Alumni Survey Results (fall 2021, spring 2022, summer 2022)</w:t>
      </w:r>
    </w:p>
    <w:p w14:paraId="4C13796D" w14:textId="0D38DC3E" w:rsidR="008C026C" w:rsidRDefault="00F51A5D">
      <w:pPr>
        <w:pStyle w:val="Heading1"/>
        <w:spacing w:before="120"/>
        <w:ind w:left="540"/>
        <w:rPr>
          <w:sz w:val="22"/>
          <w:szCs w:val="22"/>
        </w:rPr>
      </w:pPr>
      <w:r>
        <w:rPr>
          <w:b w:val="0"/>
          <w:sz w:val="22"/>
          <w:szCs w:val="22"/>
        </w:rPr>
        <w:t xml:space="preserve">We awarded 34 Master of Counseling degrees (8 in fall 2021, </w:t>
      </w:r>
      <w:r w:rsidR="00BE1C2D">
        <w:rPr>
          <w:b w:val="0"/>
          <w:sz w:val="22"/>
          <w:szCs w:val="22"/>
        </w:rPr>
        <w:t>1</w:t>
      </w:r>
      <w:r>
        <w:rPr>
          <w:b w:val="0"/>
          <w:sz w:val="22"/>
          <w:szCs w:val="22"/>
        </w:rPr>
        <w:t xml:space="preserve">5 in spring 2022, and 11 in summer 2022) and sent alumni surveys to graduates requesting information on licensure and employment, as well as perceptions of the program. </w:t>
      </w:r>
    </w:p>
    <w:p w14:paraId="222621BE" w14:textId="77777777" w:rsidR="008C026C" w:rsidRDefault="008C026C">
      <w:pPr>
        <w:pStyle w:val="Heading1"/>
        <w:spacing w:before="0"/>
        <w:ind w:left="540"/>
        <w:rPr>
          <w:b w:val="0"/>
          <w:sz w:val="22"/>
          <w:szCs w:val="22"/>
        </w:rPr>
      </w:pPr>
    </w:p>
    <w:p w14:paraId="2BE93304" w14:textId="77777777" w:rsidR="008C026C" w:rsidRDefault="00F51A5D">
      <w:pPr>
        <w:pStyle w:val="Heading1"/>
        <w:spacing w:before="0"/>
        <w:ind w:left="540"/>
        <w:rPr>
          <w:b w:val="0"/>
          <w:sz w:val="22"/>
          <w:szCs w:val="22"/>
        </w:rPr>
      </w:pPr>
      <w:r>
        <w:rPr>
          <w:b w:val="0"/>
          <w:sz w:val="22"/>
          <w:szCs w:val="22"/>
        </w:rPr>
        <w:t>Among our 34 graduates, 17 completed at least part of the survey (</w:t>
      </w:r>
      <w:r>
        <w:rPr>
          <w:b w:val="0"/>
          <w:i/>
          <w:sz w:val="22"/>
          <w:szCs w:val="22"/>
        </w:rPr>
        <w:t xml:space="preserve">n </w:t>
      </w:r>
      <w:r>
        <w:rPr>
          <w:b w:val="0"/>
          <w:sz w:val="22"/>
          <w:szCs w:val="22"/>
        </w:rPr>
        <w:t>= 17/34; 50% respon</w:t>
      </w:r>
      <w:bookmarkStart w:id="4" w:name="_GoBack"/>
      <w:bookmarkEnd w:id="4"/>
      <w:r>
        <w:rPr>
          <w:b w:val="0"/>
          <w:sz w:val="22"/>
          <w:szCs w:val="22"/>
        </w:rPr>
        <w:t>se rate).</w:t>
      </w:r>
    </w:p>
    <w:p w14:paraId="2C56F4C0" w14:textId="77777777" w:rsidR="008C026C" w:rsidRDefault="00F51A5D">
      <w:pPr>
        <w:numPr>
          <w:ilvl w:val="0"/>
          <w:numId w:val="3"/>
        </w:numPr>
        <w:pBdr>
          <w:top w:val="nil"/>
          <w:left w:val="nil"/>
          <w:bottom w:val="nil"/>
          <w:right w:val="nil"/>
          <w:between w:val="nil"/>
        </w:pBdr>
        <w:spacing w:before="120" w:after="120"/>
        <w:ind w:left="900"/>
        <w:rPr>
          <w:rFonts w:ascii="Arial" w:eastAsia="Arial" w:hAnsi="Arial" w:cs="Arial"/>
          <w:color w:val="000000"/>
        </w:rPr>
      </w:pPr>
      <w:r>
        <w:rPr>
          <w:color w:val="000000"/>
        </w:rPr>
        <w:t>100% (</w:t>
      </w:r>
      <w:r>
        <w:rPr>
          <w:i/>
          <w:color w:val="000000"/>
        </w:rPr>
        <w:t>n</w:t>
      </w:r>
      <w:r>
        <w:rPr>
          <w:color w:val="000000"/>
        </w:rPr>
        <w:t xml:space="preserve"> = </w:t>
      </w:r>
      <w:r>
        <w:t>17</w:t>
      </w:r>
      <w:r>
        <w:rPr>
          <w:color w:val="000000"/>
        </w:rPr>
        <w:t>/</w:t>
      </w:r>
      <w:r>
        <w:t>17</w:t>
      </w:r>
      <w:r>
        <w:rPr>
          <w:color w:val="000000"/>
        </w:rPr>
        <w:t>) of graduates completed the program within the expected 2-3-year timeframe</w:t>
      </w:r>
    </w:p>
    <w:p w14:paraId="1EF82A7E" w14:textId="77777777" w:rsidR="008C026C" w:rsidRDefault="00F51A5D">
      <w:pPr>
        <w:numPr>
          <w:ilvl w:val="0"/>
          <w:numId w:val="3"/>
        </w:numPr>
        <w:pBdr>
          <w:top w:val="nil"/>
          <w:left w:val="nil"/>
          <w:bottom w:val="nil"/>
          <w:right w:val="nil"/>
          <w:between w:val="nil"/>
        </w:pBdr>
        <w:tabs>
          <w:tab w:val="left" w:pos="896"/>
          <w:tab w:val="left" w:pos="897"/>
        </w:tabs>
        <w:spacing w:before="120" w:after="120"/>
        <w:ind w:left="900" w:right="938"/>
      </w:pPr>
      <w:r>
        <w:rPr>
          <w:color w:val="000000"/>
        </w:rPr>
        <w:t>100% (</w:t>
      </w:r>
      <w:r>
        <w:rPr>
          <w:i/>
          <w:color w:val="000000"/>
        </w:rPr>
        <w:t xml:space="preserve">n </w:t>
      </w:r>
      <w:r>
        <w:rPr>
          <w:color w:val="000000"/>
        </w:rPr>
        <w:t xml:space="preserve">= </w:t>
      </w:r>
      <w:r>
        <w:t>15</w:t>
      </w:r>
      <w:r>
        <w:rPr>
          <w:color w:val="000000"/>
        </w:rPr>
        <w:t>/</w:t>
      </w:r>
      <w:r>
        <w:t>15</w:t>
      </w:r>
      <w:r>
        <w:rPr>
          <w:color w:val="000000"/>
        </w:rPr>
        <w:t>) of those seeking employment found a job within six months of graduation; students were employed in agencies, community mental health centers, and private practices</w:t>
      </w:r>
    </w:p>
    <w:p w14:paraId="3182D4DA" w14:textId="77777777" w:rsidR="008C026C" w:rsidRDefault="00F51A5D">
      <w:pPr>
        <w:numPr>
          <w:ilvl w:val="0"/>
          <w:numId w:val="3"/>
        </w:numPr>
        <w:pBdr>
          <w:top w:val="nil"/>
          <w:left w:val="nil"/>
          <w:bottom w:val="nil"/>
          <w:right w:val="nil"/>
          <w:between w:val="nil"/>
        </w:pBdr>
        <w:tabs>
          <w:tab w:val="left" w:pos="896"/>
          <w:tab w:val="left" w:pos="897"/>
        </w:tabs>
        <w:spacing w:before="120" w:after="120"/>
        <w:ind w:left="900"/>
      </w:pPr>
      <w:r>
        <w:rPr>
          <w:color w:val="000000"/>
        </w:rPr>
        <w:t>100% (</w:t>
      </w:r>
      <w:r>
        <w:rPr>
          <w:i/>
          <w:color w:val="000000"/>
        </w:rPr>
        <w:t xml:space="preserve">n </w:t>
      </w:r>
      <w:r>
        <w:rPr>
          <w:color w:val="000000"/>
        </w:rPr>
        <w:t>= 1</w:t>
      </w:r>
      <w:r>
        <w:t>2</w:t>
      </w:r>
      <w:r>
        <w:rPr>
          <w:color w:val="000000"/>
        </w:rPr>
        <w:t>/1</w:t>
      </w:r>
      <w:r>
        <w:t>2</w:t>
      </w:r>
      <w:r>
        <w:rPr>
          <w:color w:val="000000"/>
        </w:rPr>
        <w:t xml:space="preserve">) of those seeking licensure obtained their license </w:t>
      </w:r>
    </w:p>
    <w:p w14:paraId="032C8810" w14:textId="77777777" w:rsidR="008C026C" w:rsidRDefault="00F51A5D">
      <w:pPr>
        <w:numPr>
          <w:ilvl w:val="0"/>
          <w:numId w:val="3"/>
        </w:numPr>
        <w:pBdr>
          <w:top w:val="nil"/>
          <w:left w:val="nil"/>
          <w:bottom w:val="nil"/>
          <w:right w:val="nil"/>
          <w:between w:val="nil"/>
        </w:pBdr>
        <w:tabs>
          <w:tab w:val="left" w:pos="896"/>
          <w:tab w:val="left" w:pos="897"/>
        </w:tabs>
        <w:spacing w:before="120" w:after="120"/>
        <w:ind w:left="900"/>
      </w:pPr>
      <w:r>
        <w:rPr>
          <w:color w:val="000000"/>
        </w:rPr>
        <w:t>3</w:t>
      </w:r>
      <w:r>
        <w:t>3</w:t>
      </w:r>
      <w:r>
        <w:rPr>
          <w:color w:val="000000"/>
        </w:rPr>
        <w:t>% (</w:t>
      </w:r>
      <w:r>
        <w:rPr>
          <w:i/>
          <w:color w:val="000000"/>
        </w:rPr>
        <w:t>n</w:t>
      </w:r>
      <w:r>
        <w:rPr>
          <w:color w:val="000000"/>
        </w:rPr>
        <w:t xml:space="preserve"> = </w:t>
      </w:r>
      <w:r>
        <w:t>4</w:t>
      </w:r>
      <w:r>
        <w:rPr>
          <w:color w:val="000000"/>
        </w:rPr>
        <w:t>/</w:t>
      </w:r>
      <w:r>
        <w:t>12</w:t>
      </w:r>
      <w:r>
        <w:rPr>
          <w:color w:val="000000"/>
        </w:rPr>
        <w:t xml:space="preserve">) reported they had obtained additional certifications in specialty areas </w:t>
      </w:r>
    </w:p>
    <w:p w14:paraId="5E6C919F" w14:textId="77777777" w:rsidR="008C026C" w:rsidRDefault="00F51A5D">
      <w:pPr>
        <w:numPr>
          <w:ilvl w:val="0"/>
          <w:numId w:val="3"/>
        </w:numPr>
        <w:pBdr>
          <w:top w:val="nil"/>
          <w:left w:val="nil"/>
          <w:bottom w:val="nil"/>
          <w:right w:val="nil"/>
          <w:between w:val="nil"/>
        </w:pBdr>
        <w:tabs>
          <w:tab w:val="left" w:pos="896"/>
          <w:tab w:val="left" w:pos="897"/>
        </w:tabs>
        <w:spacing w:before="120" w:after="120"/>
        <w:ind w:left="900"/>
        <w:sectPr w:rsidR="008C026C">
          <w:pgSz w:w="12240" w:h="15840"/>
          <w:pgMar w:top="1500" w:right="440" w:bottom="1220" w:left="940" w:header="0" w:footer="1024" w:gutter="0"/>
          <w:cols w:space="720"/>
        </w:sectPr>
      </w:pPr>
      <w:r>
        <w:rPr>
          <w:color w:val="000000"/>
        </w:rPr>
        <w:t>1</w:t>
      </w:r>
      <w:r>
        <w:t>2</w:t>
      </w:r>
      <w:r>
        <w:rPr>
          <w:color w:val="000000"/>
        </w:rPr>
        <w:t>% (</w:t>
      </w:r>
      <w:r>
        <w:rPr>
          <w:i/>
          <w:color w:val="000000"/>
        </w:rPr>
        <w:t xml:space="preserve">n </w:t>
      </w:r>
      <w:r>
        <w:rPr>
          <w:color w:val="000000"/>
        </w:rPr>
        <w:t xml:space="preserve">= </w:t>
      </w:r>
      <w:r>
        <w:t>2</w:t>
      </w:r>
      <w:r>
        <w:rPr>
          <w:color w:val="000000"/>
        </w:rPr>
        <w:t>/</w:t>
      </w:r>
      <w:r>
        <w:t>17</w:t>
      </w:r>
      <w:r>
        <w:rPr>
          <w:color w:val="000000"/>
        </w:rPr>
        <w:t>) were accepted to or enrolled in a PhD program (e.g., clinical psychology)</w:t>
      </w:r>
    </w:p>
    <w:p w14:paraId="061B695E" w14:textId="77777777" w:rsidR="008C026C" w:rsidRDefault="00F51A5D">
      <w:pPr>
        <w:pStyle w:val="Heading1"/>
        <w:spacing w:before="78"/>
        <w:ind w:left="500"/>
      </w:pPr>
      <w:bookmarkStart w:id="5" w:name="bookmark=id.2et92p0" w:colFirst="0" w:colLast="0"/>
      <w:bookmarkEnd w:id="5"/>
      <w:r>
        <w:lastRenderedPageBreak/>
        <w:t>Reported strengths of the program:</w:t>
      </w:r>
    </w:p>
    <w:p w14:paraId="64A5F524" w14:textId="77777777" w:rsidR="008C026C" w:rsidRDefault="00F51A5D">
      <w:pPr>
        <w:pBdr>
          <w:top w:val="nil"/>
          <w:left w:val="nil"/>
          <w:bottom w:val="nil"/>
          <w:right w:val="nil"/>
          <w:between w:val="nil"/>
        </w:pBdr>
        <w:spacing w:before="55" w:after="120"/>
        <w:ind w:left="500" w:right="780"/>
        <w:rPr>
          <w:color w:val="000000"/>
        </w:rPr>
      </w:pPr>
      <w:r>
        <w:rPr>
          <w:color w:val="000000"/>
        </w:rPr>
        <w:t>Percent of respondents who rated the following areas from “good” to “very good:”</w:t>
      </w:r>
    </w:p>
    <w:tbl>
      <w:tblPr>
        <w:tblStyle w:val="a6"/>
        <w:tblW w:w="803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0"/>
        <w:gridCol w:w="1263"/>
        <w:gridCol w:w="1263"/>
        <w:gridCol w:w="1419"/>
      </w:tblGrid>
      <w:tr w:rsidR="008C026C" w14:paraId="2E17B244" w14:textId="77777777">
        <w:trPr>
          <w:trHeight w:val="530"/>
        </w:trPr>
        <w:tc>
          <w:tcPr>
            <w:tcW w:w="4091" w:type="dxa"/>
            <w:tcBorders>
              <w:top w:val="nil"/>
              <w:left w:val="nil"/>
            </w:tcBorders>
          </w:tcPr>
          <w:p w14:paraId="4DBA568C" w14:textId="77777777" w:rsidR="008C026C" w:rsidRDefault="008C026C">
            <w:pPr>
              <w:pBdr>
                <w:top w:val="nil"/>
                <w:left w:val="nil"/>
                <w:bottom w:val="nil"/>
                <w:right w:val="nil"/>
                <w:between w:val="nil"/>
              </w:pBdr>
              <w:rPr>
                <w:color w:val="000000"/>
              </w:rPr>
            </w:pPr>
          </w:p>
        </w:tc>
        <w:tc>
          <w:tcPr>
            <w:tcW w:w="1263" w:type="dxa"/>
          </w:tcPr>
          <w:p w14:paraId="009704FE" w14:textId="77777777" w:rsidR="008C026C" w:rsidRDefault="00F51A5D">
            <w:pPr>
              <w:spacing w:before="5" w:line="252" w:lineRule="auto"/>
              <w:jc w:val="center"/>
            </w:pPr>
            <w:r>
              <w:t>2019-20</w:t>
            </w:r>
          </w:p>
          <w:p w14:paraId="3CA7265E" w14:textId="77777777" w:rsidR="008C026C" w:rsidRDefault="00F51A5D">
            <w:pPr>
              <w:spacing w:line="252" w:lineRule="auto"/>
              <w:jc w:val="center"/>
            </w:pPr>
            <w:r>
              <w:rPr>
                <w:i/>
              </w:rPr>
              <w:t xml:space="preserve">n </w:t>
            </w:r>
            <w:r>
              <w:t>= 11</w:t>
            </w:r>
          </w:p>
        </w:tc>
        <w:tc>
          <w:tcPr>
            <w:tcW w:w="1263" w:type="dxa"/>
          </w:tcPr>
          <w:p w14:paraId="7377B06C" w14:textId="77777777" w:rsidR="008C026C" w:rsidRDefault="00F51A5D">
            <w:pPr>
              <w:spacing w:before="5" w:line="252" w:lineRule="auto"/>
              <w:jc w:val="center"/>
            </w:pPr>
            <w:r>
              <w:t>2020-21</w:t>
            </w:r>
          </w:p>
          <w:p w14:paraId="51B82774" w14:textId="77777777" w:rsidR="008C026C" w:rsidRDefault="00F51A5D">
            <w:pPr>
              <w:spacing w:line="252" w:lineRule="auto"/>
              <w:jc w:val="center"/>
            </w:pPr>
            <w:r>
              <w:rPr>
                <w:i/>
              </w:rPr>
              <w:t xml:space="preserve">n </w:t>
            </w:r>
            <w:r>
              <w:t>= 17</w:t>
            </w:r>
          </w:p>
        </w:tc>
        <w:tc>
          <w:tcPr>
            <w:tcW w:w="1419" w:type="dxa"/>
          </w:tcPr>
          <w:p w14:paraId="20CE6FAC" w14:textId="77777777" w:rsidR="008C026C" w:rsidRDefault="00F51A5D">
            <w:pPr>
              <w:pBdr>
                <w:top w:val="nil"/>
                <w:left w:val="nil"/>
                <w:bottom w:val="nil"/>
                <w:right w:val="nil"/>
                <w:between w:val="nil"/>
              </w:pBdr>
              <w:spacing w:line="252" w:lineRule="auto"/>
              <w:jc w:val="center"/>
            </w:pPr>
            <w:r>
              <w:t>2021-22</w:t>
            </w:r>
          </w:p>
          <w:p w14:paraId="2A9EEDDB" w14:textId="77777777" w:rsidR="008C026C" w:rsidRDefault="00F51A5D">
            <w:pPr>
              <w:pBdr>
                <w:top w:val="nil"/>
                <w:left w:val="nil"/>
                <w:bottom w:val="nil"/>
                <w:right w:val="nil"/>
                <w:between w:val="nil"/>
              </w:pBdr>
              <w:spacing w:line="252" w:lineRule="auto"/>
              <w:jc w:val="center"/>
            </w:pPr>
            <w:r>
              <w:rPr>
                <w:i/>
              </w:rPr>
              <w:t>n</w:t>
            </w:r>
            <w:r>
              <w:t xml:space="preserve"> = 12</w:t>
            </w:r>
          </w:p>
        </w:tc>
      </w:tr>
      <w:tr w:rsidR="008C026C" w14:paraId="70407013" w14:textId="77777777">
        <w:trPr>
          <w:trHeight w:val="297"/>
        </w:trPr>
        <w:tc>
          <w:tcPr>
            <w:tcW w:w="4091" w:type="dxa"/>
          </w:tcPr>
          <w:p w14:paraId="5E1EAE06" w14:textId="77777777" w:rsidR="008C026C" w:rsidRDefault="00F51A5D">
            <w:pPr>
              <w:pBdr>
                <w:top w:val="nil"/>
                <w:left w:val="nil"/>
                <w:bottom w:val="nil"/>
                <w:right w:val="nil"/>
                <w:between w:val="nil"/>
              </w:pBdr>
              <w:spacing w:before="15"/>
              <w:ind w:left="299" w:right="290"/>
              <w:jc w:val="center"/>
              <w:rPr>
                <w:color w:val="000000"/>
              </w:rPr>
            </w:pPr>
            <w:r>
              <w:rPr>
                <w:color w:val="000000"/>
              </w:rPr>
              <w:t>Professional counselor training</w:t>
            </w:r>
          </w:p>
        </w:tc>
        <w:tc>
          <w:tcPr>
            <w:tcW w:w="1263" w:type="dxa"/>
          </w:tcPr>
          <w:p w14:paraId="5A06F56B" w14:textId="77777777" w:rsidR="008C026C" w:rsidRDefault="00F51A5D">
            <w:pPr>
              <w:spacing w:before="15"/>
              <w:ind w:left="428"/>
              <w:rPr>
                <w:color w:val="000000"/>
              </w:rPr>
            </w:pPr>
            <w:r>
              <w:t>100%</w:t>
            </w:r>
          </w:p>
        </w:tc>
        <w:tc>
          <w:tcPr>
            <w:tcW w:w="1263" w:type="dxa"/>
          </w:tcPr>
          <w:p w14:paraId="5801F086" w14:textId="77777777" w:rsidR="008C026C" w:rsidRDefault="00F51A5D">
            <w:pPr>
              <w:pBdr>
                <w:top w:val="nil"/>
                <w:left w:val="nil"/>
                <w:bottom w:val="nil"/>
                <w:right w:val="nil"/>
                <w:between w:val="nil"/>
              </w:pBdr>
              <w:spacing w:before="15"/>
              <w:ind w:left="428"/>
              <w:rPr>
                <w:color w:val="000000"/>
              </w:rPr>
            </w:pPr>
            <w:r>
              <w:rPr>
                <w:color w:val="000000"/>
              </w:rPr>
              <w:t>100%</w:t>
            </w:r>
          </w:p>
        </w:tc>
        <w:tc>
          <w:tcPr>
            <w:tcW w:w="1419" w:type="dxa"/>
          </w:tcPr>
          <w:p w14:paraId="5D7518AC" w14:textId="77777777" w:rsidR="008C026C" w:rsidRDefault="00F51A5D">
            <w:pPr>
              <w:pBdr>
                <w:top w:val="nil"/>
                <w:left w:val="nil"/>
                <w:bottom w:val="nil"/>
                <w:right w:val="nil"/>
                <w:between w:val="nil"/>
              </w:pBdr>
              <w:spacing w:before="15"/>
              <w:ind w:left="452"/>
              <w:rPr>
                <w:color w:val="000000"/>
              </w:rPr>
            </w:pPr>
            <w:r>
              <w:t xml:space="preserve"> 75%</w:t>
            </w:r>
          </w:p>
        </w:tc>
      </w:tr>
      <w:tr w:rsidR="008C026C" w14:paraId="3D684148" w14:textId="77777777">
        <w:trPr>
          <w:trHeight w:val="299"/>
        </w:trPr>
        <w:tc>
          <w:tcPr>
            <w:tcW w:w="4091" w:type="dxa"/>
          </w:tcPr>
          <w:p w14:paraId="731870D3" w14:textId="77777777" w:rsidR="008C026C" w:rsidRDefault="00F51A5D">
            <w:pPr>
              <w:pBdr>
                <w:top w:val="nil"/>
                <w:left w:val="nil"/>
                <w:bottom w:val="nil"/>
                <w:right w:val="nil"/>
                <w:between w:val="nil"/>
              </w:pBdr>
              <w:spacing w:before="17"/>
              <w:ind w:left="300" w:right="290"/>
              <w:jc w:val="center"/>
              <w:rPr>
                <w:color w:val="000000"/>
              </w:rPr>
            </w:pPr>
            <w:r>
              <w:rPr>
                <w:color w:val="000000"/>
              </w:rPr>
              <w:t>Clinical supervision during practicum</w:t>
            </w:r>
          </w:p>
        </w:tc>
        <w:tc>
          <w:tcPr>
            <w:tcW w:w="1263" w:type="dxa"/>
          </w:tcPr>
          <w:p w14:paraId="0BAD4C76" w14:textId="77777777" w:rsidR="008C026C" w:rsidRDefault="00F51A5D">
            <w:pPr>
              <w:spacing w:before="15"/>
              <w:ind w:left="428"/>
              <w:rPr>
                <w:color w:val="000000"/>
              </w:rPr>
            </w:pPr>
            <w:r>
              <w:t>100%</w:t>
            </w:r>
          </w:p>
        </w:tc>
        <w:tc>
          <w:tcPr>
            <w:tcW w:w="1263" w:type="dxa"/>
          </w:tcPr>
          <w:p w14:paraId="125AFD72" w14:textId="77777777" w:rsidR="008C026C" w:rsidRDefault="00F51A5D">
            <w:pPr>
              <w:spacing w:before="17"/>
              <w:ind w:left="452"/>
              <w:rPr>
                <w:color w:val="000000"/>
              </w:rPr>
            </w:pPr>
            <w:r>
              <w:t>94%</w:t>
            </w:r>
          </w:p>
        </w:tc>
        <w:tc>
          <w:tcPr>
            <w:tcW w:w="1419" w:type="dxa"/>
          </w:tcPr>
          <w:p w14:paraId="47B9C931" w14:textId="77777777" w:rsidR="008C026C" w:rsidRDefault="00F51A5D">
            <w:pPr>
              <w:pBdr>
                <w:top w:val="nil"/>
                <w:left w:val="nil"/>
                <w:bottom w:val="nil"/>
                <w:right w:val="nil"/>
                <w:between w:val="nil"/>
              </w:pBdr>
              <w:spacing w:before="17"/>
              <w:ind w:left="452"/>
              <w:rPr>
                <w:color w:val="000000"/>
              </w:rPr>
            </w:pPr>
            <w:r>
              <w:t xml:space="preserve"> 75%</w:t>
            </w:r>
          </w:p>
        </w:tc>
      </w:tr>
      <w:tr w:rsidR="008C026C" w14:paraId="2F28178D" w14:textId="77777777">
        <w:trPr>
          <w:trHeight w:val="299"/>
        </w:trPr>
        <w:tc>
          <w:tcPr>
            <w:tcW w:w="4091" w:type="dxa"/>
          </w:tcPr>
          <w:p w14:paraId="639D30E2" w14:textId="77777777" w:rsidR="008C026C" w:rsidRDefault="00F51A5D">
            <w:pPr>
              <w:pBdr>
                <w:top w:val="nil"/>
                <w:left w:val="nil"/>
                <w:bottom w:val="nil"/>
                <w:right w:val="nil"/>
                <w:between w:val="nil"/>
              </w:pBdr>
              <w:spacing w:before="17"/>
              <w:ind w:left="301" w:right="290"/>
              <w:jc w:val="center"/>
              <w:rPr>
                <w:color w:val="000000"/>
              </w:rPr>
            </w:pPr>
            <w:r>
              <w:rPr>
                <w:color w:val="000000"/>
              </w:rPr>
              <w:t>Clinical supervision during internship</w:t>
            </w:r>
          </w:p>
        </w:tc>
        <w:tc>
          <w:tcPr>
            <w:tcW w:w="1263" w:type="dxa"/>
          </w:tcPr>
          <w:p w14:paraId="2069441E" w14:textId="77777777" w:rsidR="008C026C" w:rsidRDefault="00F51A5D">
            <w:pPr>
              <w:spacing w:before="15"/>
              <w:ind w:left="428"/>
              <w:rPr>
                <w:color w:val="000000"/>
              </w:rPr>
            </w:pPr>
            <w:r>
              <w:t>100%</w:t>
            </w:r>
          </w:p>
        </w:tc>
        <w:tc>
          <w:tcPr>
            <w:tcW w:w="1263" w:type="dxa"/>
          </w:tcPr>
          <w:p w14:paraId="0166E99A" w14:textId="77777777" w:rsidR="008C026C" w:rsidRDefault="00F51A5D">
            <w:pPr>
              <w:spacing w:before="17"/>
              <w:ind w:left="452"/>
              <w:rPr>
                <w:color w:val="000000"/>
              </w:rPr>
            </w:pPr>
            <w:r>
              <w:t xml:space="preserve"> 71%</w:t>
            </w:r>
          </w:p>
        </w:tc>
        <w:tc>
          <w:tcPr>
            <w:tcW w:w="1419" w:type="dxa"/>
          </w:tcPr>
          <w:p w14:paraId="641C5CFC" w14:textId="77777777" w:rsidR="008C026C" w:rsidRDefault="00F51A5D">
            <w:pPr>
              <w:pBdr>
                <w:top w:val="nil"/>
                <w:left w:val="nil"/>
                <w:bottom w:val="nil"/>
                <w:right w:val="nil"/>
                <w:between w:val="nil"/>
              </w:pBdr>
              <w:spacing w:before="17"/>
              <w:ind w:left="452"/>
              <w:rPr>
                <w:color w:val="000000"/>
              </w:rPr>
            </w:pPr>
            <w:r>
              <w:t xml:space="preserve"> 67%</w:t>
            </w:r>
          </w:p>
        </w:tc>
      </w:tr>
      <w:tr w:rsidR="008C026C" w14:paraId="5A3B766E" w14:textId="77777777">
        <w:trPr>
          <w:trHeight w:val="299"/>
        </w:trPr>
        <w:tc>
          <w:tcPr>
            <w:tcW w:w="4091" w:type="dxa"/>
          </w:tcPr>
          <w:p w14:paraId="301C3FA9" w14:textId="77777777" w:rsidR="008C026C" w:rsidRDefault="00F51A5D">
            <w:pPr>
              <w:pBdr>
                <w:top w:val="nil"/>
                <w:left w:val="nil"/>
                <w:bottom w:val="nil"/>
                <w:right w:val="nil"/>
                <w:between w:val="nil"/>
              </w:pBdr>
              <w:spacing w:before="17"/>
              <w:ind w:left="301" w:right="290"/>
              <w:jc w:val="center"/>
              <w:rPr>
                <w:color w:val="000000"/>
              </w:rPr>
            </w:pPr>
            <w:r>
              <w:rPr>
                <w:color w:val="000000"/>
              </w:rPr>
              <w:t>Research training</w:t>
            </w:r>
          </w:p>
        </w:tc>
        <w:tc>
          <w:tcPr>
            <w:tcW w:w="1263" w:type="dxa"/>
          </w:tcPr>
          <w:p w14:paraId="46C2FC27" w14:textId="77777777" w:rsidR="008C026C" w:rsidRDefault="00F51A5D">
            <w:pPr>
              <w:spacing w:before="17"/>
              <w:ind w:left="428"/>
              <w:rPr>
                <w:color w:val="000000"/>
              </w:rPr>
            </w:pPr>
            <w:r>
              <w:t>82%</w:t>
            </w:r>
          </w:p>
        </w:tc>
        <w:tc>
          <w:tcPr>
            <w:tcW w:w="1263" w:type="dxa"/>
          </w:tcPr>
          <w:p w14:paraId="41504221" w14:textId="77777777" w:rsidR="008C026C" w:rsidRDefault="00F51A5D">
            <w:pPr>
              <w:spacing w:before="17"/>
              <w:ind w:left="507"/>
              <w:rPr>
                <w:color w:val="000000"/>
              </w:rPr>
            </w:pPr>
            <w:r>
              <w:t>65%</w:t>
            </w:r>
          </w:p>
        </w:tc>
        <w:tc>
          <w:tcPr>
            <w:tcW w:w="1419" w:type="dxa"/>
          </w:tcPr>
          <w:p w14:paraId="3F05BD49" w14:textId="77777777" w:rsidR="008C026C" w:rsidRDefault="00F51A5D">
            <w:pPr>
              <w:pBdr>
                <w:top w:val="nil"/>
                <w:left w:val="nil"/>
                <w:bottom w:val="nil"/>
                <w:right w:val="nil"/>
                <w:between w:val="nil"/>
              </w:pBdr>
              <w:spacing w:before="17"/>
              <w:ind w:left="507"/>
              <w:rPr>
                <w:color w:val="000000"/>
              </w:rPr>
            </w:pPr>
            <w:r>
              <w:t>67%</w:t>
            </w:r>
          </w:p>
        </w:tc>
      </w:tr>
      <w:tr w:rsidR="008C026C" w14:paraId="6C060857" w14:textId="77777777">
        <w:trPr>
          <w:trHeight w:val="302"/>
        </w:trPr>
        <w:tc>
          <w:tcPr>
            <w:tcW w:w="4091" w:type="dxa"/>
          </w:tcPr>
          <w:p w14:paraId="363B3CCB" w14:textId="77777777" w:rsidR="008C026C" w:rsidRDefault="00F51A5D">
            <w:pPr>
              <w:pBdr>
                <w:top w:val="nil"/>
                <w:left w:val="nil"/>
                <w:bottom w:val="nil"/>
                <w:right w:val="nil"/>
                <w:between w:val="nil"/>
              </w:pBdr>
              <w:spacing w:before="17"/>
              <w:ind w:left="300" w:right="290"/>
              <w:jc w:val="center"/>
              <w:rPr>
                <w:color w:val="000000"/>
              </w:rPr>
            </w:pPr>
            <w:r>
              <w:rPr>
                <w:color w:val="000000"/>
              </w:rPr>
              <w:t>Overall quality of the MC program</w:t>
            </w:r>
          </w:p>
        </w:tc>
        <w:tc>
          <w:tcPr>
            <w:tcW w:w="1263" w:type="dxa"/>
          </w:tcPr>
          <w:p w14:paraId="199801A1" w14:textId="77777777" w:rsidR="008C026C" w:rsidRDefault="00F51A5D">
            <w:pPr>
              <w:spacing w:before="15"/>
              <w:ind w:left="428"/>
              <w:rPr>
                <w:color w:val="000000"/>
              </w:rPr>
            </w:pPr>
            <w:r>
              <w:t>100%</w:t>
            </w:r>
          </w:p>
        </w:tc>
        <w:tc>
          <w:tcPr>
            <w:tcW w:w="1263" w:type="dxa"/>
          </w:tcPr>
          <w:p w14:paraId="778334B5" w14:textId="77777777" w:rsidR="008C026C" w:rsidRDefault="00F51A5D">
            <w:pPr>
              <w:pBdr>
                <w:top w:val="nil"/>
                <w:left w:val="nil"/>
                <w:bottom w:val="nil"/>
                <w:right w:val="nil"/>
                <w:between w:val="nil"/>
              </w:pBdr>
              <w:spacing w:before="17"/>
              <w:ind w:left="428"/>
              <w:rPr>
                <w:color w:val="000000"/>
              </w:rPr>
            </w:pPr>
            <w:r>
              <w:rPr>
                <w:color w:val="000000"/>
              </w:rPr>
              <w:t>100%</w:t>
            </w:r>
          </w:p>
        </w:tc>
        <w:tc>
          <w:tcPr>
            <w:tcW w:w="1419" w:type="dxa"/>
          </w:tcPr>
          <w:p w14:paraId="7F89FEEF" w14:textId="77777777" w:rsidR="008C026C" w:rsidRDefault="00F51A5D">
            <w:pPr>
              <w:pBdr>
                <w:top w:val="nil"/>
                <w:left w:val="nil"/>
                <w:bottom w:val="nil"/>
                <w:right w:val="nil"/>
                <w:between w:val="nil"/>
              </w:pBdr>
              <w:spacing w:before="17"/>
              <w:ind w:left="452"/>
              <w:rPr>
                <w:color w:val="000000"/>
              </w:rPr>
            </w:pPr>
            <w:r>
              <w:t xml:space="preserve"> 75%</w:t>
            </w:r>
          </w:p>
        </w:tc>
      </w:tr>
    </w:tbl>
    <w:p w14:paraId="3E7AD2A3" w14:textId="77777777" w:rsidR="008C026C" w:rsidRDefault="008C026C">
      <w:pPr>
        <w:pBdr>
          <w:top w:val="nil"/>
          <w:left w:val="nil"/>
          <w:bottom w:val="nil"/>
          <w:right w:val="nil"/>
          <w:between w:val="nil"/>
        </w:pBdr>
        <w:spacing w:before="4"/>
        <w:ind w:left="540"/>
        <w:rPr>
          <w:color w:val="000000"/>
          <w:sz w:val="21"/>
          <w:szCs w:val="21"/>
        </w:rPr>
      </w:pPr>
    </w:p>
    <w:p w14:paraId="08EF99C0" w14:textId="77777777" w:rsidR="008C026C" w:rsidRDefault="00F51A5D">
      <w:pPr>
        <w:pBdr>
          <w:top w:val="nil"/>
          <w:left w:val="nil"/>
          <w:bottom w:val="nil"/>
          <w:right w:val="nil"/>
          <w:between w:val="nil"/>
        </w:pBdr>
        <w:spacing w:before="120" w:after="120"/>
        <w:ind w:left="540" w:right="780"/>
        <w:rPr>
          <w:color w:val="000000"/>
        </w:rPr>
      </w:pPr>
      <w:r>
        <w:rPr>
          <w:color w:val="000000"/>
        </w:rPr>
        <w:t>Percent of respondents who indicated they are “somewhat likely” to “extremely likely” to recommend the   ASU MC program to others who are interested in preparing for a career as a professional counselor:</w:t>
      </w:r>
    </w:p>
    <w:tbl>
      <w:tblPr>
        <w:tblStyle w:val="a7"/>
        <w:tblW w:w="5201" w:type="dxa"/>
        <w:tblInd w:w="2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9"/>
        <w:gridCol w:w="1781"/>
        <w:gridCol w:w="1781"/>
      </w:tblGrid>
      <w:tr w:rsidR="008C026C" w14:paraId="52159827" w14:textId="77777777">
        <w:trPr>
          <w:trHeight w:val="529"/>
        </w:trPr>
        <w:tc>
          <w:tcPr>
            <w:tcW w:w="1639" w:type="dxa"/>
          </w:tcPr>
          <w:p w14:paraId="6AEA08C1" w14:textId="77777777" w:rsidR="008C026C" w:rsidRDefault="00F51A5D">
            <w:pPr>
              <w:spacing w:before="5" w:line="252" w:lineRule="auto"/>
              <w:jc w:val="center"/>
            </w:pPr>
            <w:r>
              <w:t>2019-20</w:t>
            </w:r>
          </w:p>
          <w:p w14:paraId="2F5EC22F" w14:textId="77777777" w:rsidR="008C026C" w:rsidRDefault="00F51A5D">
            <w:pPr>
              <w:spacing w:line="252" w:lineRule="auto"/>
              <w:jc w:val="center"/>
            </w:pPr>
            <w:r>
              <w:rPr>
                <w:i/>
              </w:rPr>
              <w:t xml:space="preserve">n </w:t>
            </w:r>
            <w:r>
              <w:t>= 11</w:t>
            </w:r>
          </w:p>
        </w:tc>
        <w:tc>
          <w:tcPr>
            <w:tcW w:w="1781" w:type="dxa"/>
          </w:tcPr>
          <w:p w14:paraId="614C5878" w14:textId="77777777" w:rsidR="008C026C" w:rsidRDefault="00F51A5D">
            <w:pPr>
              <w:spacing w:before="5"/>
              <w:jc w:val="center"/>
            </w:pPr>
            <w:r>
              <w:t>2020-21</w:t>
            </w:r>
          </w:p>
          <w:p w14:paraId="48EAD3CD" w14:textId="77777777" w:rsidR="008C026C" w:rsidRDefault="00F51A5D">
            <w:pPr>
              <w:spacing w:before="19" w:line="232" w:lineRule="auto"/>
              <w:jc w:val="center"/>
            </w:pPr>
            <w:r>
              <w:rPr>
                <w:i/>
              </w:rPr>
              <w:t xml:space="preserve">n </w:t>
            </w:r>
            <w:r>
              <w:t>= 17</w:t>
            </w:r>
          </w:p>
        </w:tc>
        <w:tc>
          <w:tcPr>
            <w:tcW w:w="1781" w:type="dxa"/>
          </w:tcPr>
          <w:p w14:paraId="73CC4200" w14:textId="77777777" w:rsidR="008C026C" w:rsidRDefault="00F51A5D">
            <w:pPr>
              <w:pBdr>
                <w:top w:val="nil"/>
                <w:left w:val="nil"/>
                <w:bottom w:val="nil"/>
                <w:right w:val="nil"/>
                <w:between w:val="nil"/>
              </w:pBdr>
              <w:spacing w:before="5"/>
              <w:jc w:val="center"/>
              <w:rPr>
                <w:color w:val="000000"/>
              </w:rPr>
            </w:pPr>
            <w:r>
              <w:rPr>
                <w:color w:val="000000"/>
              </w:rPr>
              <w:t>202</w:t>
            </w:r>
            <w:r>
              <w:t>1</w:t>
            </w:r>
            <w:r>
              <w:rPr>
                <w:color w:val="000000"/>
              </w:rPr>
              <w:t>-2</w:t>
            </w:r>
            <w:r>
              <w:t>2</w:t>
            </w:r>
          </w:p>
          <w:p w14:paraId="7E0CF4BB" w14:textId="77777777" w:rsidR="008C026C" w:rsidRDefault="00F51A5D">
            <w:pPr>
              <w:pBdr>
                <w:top w:val="nil"/>
                <w:left w:val="nil"/>
                <w:bottom w:val="nil"/>
                <w:right w:val="nil"/>
                <w:between w:val="nil"/>
              </w:pBdr>
              <w:spacing w:before="19" w:line="232" w:lineRule="auto"/>
              <w:jc w:val="center"/>
              <w:rPr>
                <w:color w:val="000000"/>
              </w:rPr>
            </w:pPr>
            <w:r>
              <w:rPr>
                <w:i/>
                <w:color w:val="000000"/>
              </w:rPr>
              <w:t xml:space="preserve">n </w:t>
            </w:r>
            <w:r>
              <w:rPr>
                <w:color w:val="000000"/>
              </w:rPr>
              <w:t>= 12</w:t>
            </w:r>
          </w:p>
        </w:tc>
      </w:tr>
      <w:tr w:rsidR="008C026C" w14:paraId="45DAB1EA" w14:textId="77777777">
        <w:trPr>
          <w:trHeight w:val="297"/>
        </w:trPr>
        <w:tc>
          <w:tcPr>
            <w:tcW w:w="1639" w:type="dxa"/>
          </w:tcPr>
          <w:p w14:paraId="217AF181" w14:textId="77777777" w:rsidR="008C026C" w:rsidRDefault="00F51A5D">
            <w:pPr>
              <w:spacing w:before="15"/>
              <w:ind w:right="656"/>
              <w:jc w:val="right"/>
              <w:rPr>
                <w:color w:val="000000"/>
              </w:rPr>
            </w:pPr>
            <w:r>
              <w:t>91%</w:t>
            </w:r>
          </w:p>
        </w:tc>
        <w:tc>
          <w:tcPr>
            <w:tcW w:w="1781" w:type="dxa"/>
          </w:tcPr>
          <w:p w14:paraId="048F9378" w14:textId="77777777" w:rsidR="008C026C" w:rsidRDefault="00F51A5D">
            <w:pPr>
              <w:spacing w:before="15"/>
              <w:ind w:right="654"/>
              <w:jc w:val="right"/>
              <w:rPr>
                <w:color w:val="000000"/>
              </w:rPr>
            </w:pPr>
            <w:r>
              <w:t>88%</w:t>
            </w:r>
          </w:p>
        </w:tc>
        <w:tc>
          <w:tcPr>
            <w:tcW w:w="1781" w:type="dxa"/>
          </w:tcPr>
          <w:p w14:paraId="13191F83" w14:textId="77777777" w:rsidR="008C026C" w:rsidRDefault="00F51A5D">
            <w:pPr>
              <w:pBdr>
                <w:top w:val="nil"/>
                <w:left w:val="nil"/>
                <w:bottom w:val="nil"/>
                <w:right w:val="nil"/>
                <w:between w:val="nil"/>
              </w:pBdr>
              <w:spacing w:before="15"/>
              <w:ind w:right="654"/>
              <w:jc w:val="right"/>
              <w:rPr>
                <w:color w:val="000000"/>
              </w:rPr>
            </w:pPr>
            <w:r>
              <w:t>75%</w:t>
            </w:r>
          </w:p>
        </w:tc>
      </w:tr>
    </w:tbl>
    <w:p w14:paraId="71E8493A" w14:textId="77777777" w:rsidR="008C026C" w:rsidRDefault="008C026C">
      <w:pPr>
        <w:pBdr>
          <w:top w:val="nil"/>
          <w:left w:val="nil"/>
          <w:bottom w:val="nil"/>
          <w:right w:val="nil"/>
          <w:between w:val="nil"/>
        </w:pBdr>
        <w:spacing w:before="10"/>
        <w:ind w:left="540"/>
        <w:rPr>
          <w:color w:val="000000"/>
        </w:rPr>
      </w:pPr>
    </w:p>
    <w:p w14:paraId="774E337F" w14:textId="77777777" w:rsidR="008C026C" w:rsidRDefault="00F51A5D">
      <w:pPr>
        <w:pBdr>
          <w:top w:val="nil"/>
          <w:left w:val="nil"/>
          <w:bottom w:val="nil"/>
          <w:right w:val="nil"/>
          <w:between w:val="nil"/>
        </w:pBdr>
        <w:spacing w:before="10"/>
        <w:ind w:left="540" w:right="780"/>
        <w:rPr>
          <w:color w:val="000000"/>
        </w:rPr>
      </w:pPr>
      <w:r>
        <w:rPr>
          <w:color w:val="000000"/>
        </w:rPr>
        <w:t xml:space="preserve">Percent of respondents who indicated they “agree” or “strongly agree” that the program addressed the following standards of diversity and multiculturalism: </w:t>
      </w:r>
    </w:p>
    <w:tbl>
      <w:tblPr>
        <w:tblStyle w:val="a8"/>
        <w:tblW w:w="8910"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60"/>
      </w:tblGrid>
      <w:tr w:rsidR="008C026C" w14:paraId="7A64B17D" w14:textId="77777777">
        <w:trPr>
          <w:trHeight w:val="530"/>
        </w:trPr>
        <w:tc>
          <w:tcPr>
            <w:tcW w:w="7650" w:type="dxa"/>
            <w:tcBorders>
              <w:top w:val="nil"/>
              <w:left w:val="nil"/>
            </w:tcBorders>
          </w:tcPr>
          <w:p w14:paraId="0E1A920A" w14:textId="77777777" w:rsidR="008C026C" w:rsidRDefault="008C026C">
            <w:pPr>
              <w:pBdr>
                <w:top w:val="nil"/>
                <w:left w:val="nil"/>
                <w:bottom w:val="nil"/>
                <w:right w:val="nil"/>
                <w:between w:val="nil"/>
              </w:pBdr>
              <w:rPr>
                <w:color w:val="000000"/>
              </w:rPr>
            </w:pPr>
          </w:p>
        </w:tc>
        <w:tc>
          <w:tcPr>
            <w:tcW w:w="1260" w:type="dxa"/>
          </w:tcPr>
          <w:p w14:paraId="2C6149B3" w14:textId="77777777" w:rsidR="008C026C" w:rsidRDefault="00F51A5D">
            <w:pPr>
              <w:pBdr>
                <w:top w:val="nil"/>
                <w:left w:val="nil"/>
                <w:bottom w:val="nil"/>
                <w:right w:val="nil"/>
                <w:between w:val="nil"/>
              </w:pBdr>
              <w:spacing w:before="5" w:line="252" w:lineRule="auto"/>
              <w:jc w:val="center"/>
              <w:rPr>
                <w:color w:val="000000"/>
              </w:rPr>
            </w:pPr>
            <w:r>
              <w:rPr>
                <w:color w:val="000000"/>
              </w:rPr>
              <w:t>202</w:t>
            </w:r>
            <w:r>
              <w:t>1</w:t>
            </w:r>
            <w:r>
              <w:rPr>
                <w:color w:val="000000"/>
              </w:rPr>
              <w:t>-2</w:t>
            </w:r>
            <w:r>
              <w:t>2</w:t>
            </w:r>
          </w:p>
          <w:p w14:paraId="2B55171E" w14:textId="77777777" w:rsidR="008C026C" w:rsidRDefault="00F51A5D">
            <w:pPr>
              <w:pBdr>
                <w:top w:val="nil"/>
                <w:left w:val="nil"/>
                <w:bottom w:val="nil"/>
                <w:right w:val="nil"/>
                <w:between w:val="nil"/>
              </w:pBdr>
              <w:spacing w:line="252" w:lineRule="auto"/>
              <w:jc w:val="center"/>
              <w:rPr>
                <w:color w:val="000000"/>
              </w:rPr>
            </w:pPr>
            <w:r>
              <w:rPr>
                <w:i/>
                <w:color w:val="000000"/>
              </w:rPr>
              <w:t xml:space="preserve">n </w:t>
            </w:r>
            <w:r>
              <w:rPr>
                <w:color w:val="000000"/>
              </w:rPr>
              <w:t>= 1</w:t>
            </w:r>
            <w:r>
              <w:t>4</w:t>
            </w:r>
          </w:p>
        </w:tc>
      </w:tr>
      <w:tr w:rsidR="008C026C" w14:paraId="04660036" w14:textId="77777777">
        <w:trPr>
          <w:trHeight w:val="297"/>
        </w:trPr>
        <w:tc>
          <w:tcPr>
            <w:tcW w:w="7650" w:type="dxa"/>
          </w:tcPr>
          <w:p w14:paraId="03F9EF37" w14:textId="77777777" w:rsidR="008C026C" w:rsidRDefault="00F51A5D">
            <w:pPr>
              <w:pBdr>
                <w:top w:val="nil"/>
                <w:left w:val="nil"/>
                <w:bottom w:val="nil"/>
                <w:right w:val="nil"/>
                <w:between w:val="nil"/>
              </w:pBdr>
              <w:spacing w:before="15"/>
              <w:ind w:left="299" w:right="290"/>
              <w:jc w:val="center"/>
              <w:rPr>
                <w:color w:val="000000"/>
              </w:rPr>
            </w:pPr>
            <w:r>
              <w:rPr>
                <w:color w:val="000000"/>
              </w:rPr>
              <w:t>Diversity &amp; multiculturalism were included throughout the curriculum</w:t>
            </w:r>
          </w:p>
        </w:tc>
        <w:tc>
          <w:tcPr>
            <w:tcW w:w="1260" w:type="dxa"/>
          </w:tcPr>
          <w:p w14:paraId="265ACC8D" w14:textId="77777777" w:rsidR="008C026C" w:rsidRDefault="00F51A5D">
            <w:pPr>
              <w:pBdr>
                <w:top w:val="nil"/>
                <w:left w:val="nil"/>
                <w:bottom w:val="nil"/>
                <w:right w:val="nil"/>
                <w:between w:val="nil"/>
              </w:pBdr>
              <w:spacing w:before="15"/>
              <w:ind w:left="452"/>
              <w:rPr>
                <w:color w:val="000000"/>
              </w:rPr>
            </w:pPr>
            <w:r>
              <w:t xml:space="preserve"> 71</w:t>
            </w:r>
            <w:r>
              <w:rPr>
                <w:color w:val="000000"/>
              </w:rPr>
              <w:t>%</w:t>
            </w:r>
          </w:p>
        </w:tc>
      </w:tr>
      <w:tr w:rsidR="008C026C" w14:paraId="0274A113" w14:textId="77777777">
        <w:trPr>
          <w:trHeight w:val="299"/>
        </w:trPr>
        <w:tc>
          <w:tcPr>
            <w:tcW w:w="7650" w:type="dxa"/>
          </w:tcPr>
          <w:p w14:paraId="5822D9ED" w14:textId="77777777" w:rsidR="008C026C" w:rsidRDefault="00F51A5D">
            <w:pPr>
              <w:pBdr>
                <w:top w:val="nil"/>
                <w:left w:val="nil"/>
                <w:bottom w:val="nil"/>
                <w:right w:val="nil"/>
                <w:between w:val="nil"/>
              </w:pBdr>
              <w:spacing w:before="17"/>
              <w:ind w:left="300" w:right="290"/>
              <w:jc w:val="center"/>
              <w:rPr>
                <w:color w:val="000000"/>
              </w:rPr>
            </w:pPr>
            <w:r>
              <w:rPr>
                <w:color w:val="000000"/>
              </w:rPr>
              <w:t>Faculty demonstrated &amp; modeled multicultural competence</w:t>
            </w:r>
          </w:p>
        </w:tc>
        <w:tc>
          <w:tcPr>
            <w:tcW w:w="1260" w:type="dxa"/>
          </w:tcPr>
          <w:p w14:paraId="4C0F4FC9" w14:textId="77777777" w:rsidR="008C026C" w:rsidRDefault="00F51A5D">
            <w:pPr>
              <w:pBdr>
                <w:top w:val="nil"/>
                <w:left w:val="nil"/>
                <w:bottom w:val="nil"/>
                <w:right w:val="nil"/>
                <w:between w:val="nil"/>
              </w:pBdr>
              <w:spacing w:before="17"/>
              <w:ind w:left="452"/>
              <w:rPr>
                <w:color w:val="000000"/>
              </w:rPr>
            </w:pPr>
            <w:r>
              <w:t xml:space="preserve"> 71</w:t>
            </w:r>
            <w:r>
              <w:rPr>
                <w:color w:val="000000"/>
              </w:rPr>
              <w:t>%</w:t>
            </w:r>
          </w:p>
        </w:tc>
      </w:tr>
      <w:tr w:rsidR="008C026C" w14:paraId="241F70B4" w14:textId="77777777">
        <w:trPr>
          <w:trHeight w:val="299"/>
        </w:trPr>
        <w:tc>
          <w:tcPr>
            <w:tcW w:w="7650" w:type="dxa"/>
          </w:tcPr>
          <w:p w14:paraId="4F53FB37" w14:textId="77777777" w:rsidR="008C026C" w:rsidRDefault="00F51A5D">
            <w:pPr>
              <w:pBdr>
                <w:top w:val="nil"/>
                <w:left w:val="nil"/>
                <w:bottom w:val="nil"/>
                <w:right w:val="nil"/>
                <w:between w:val="nil"/>
              </w:pBdr>
              <w:spacing w:before="17"/>
              <w:ind w:left="301" w:right="290"/>
              <w:jc w:val="center"/>
              <w:rPr>
                <w:color w:val="000000"/>
              </w:rPr>
            </w:pPr>
            <w:r>
              <w:rPr>
                <w:color w:val="000000"/>
              </w:rPr>
              <w:t>Students from marginalized social identity groups were evaluated fairly</w:t>
            </w:r>
          </w:p>
        </w:tc>
        <w:tc>
          <w:tcPr>
            <w:tcW w:w="1260" w:type="dxa"/>
          </w:tcPr>
          <w:p w14:paraId="63D9585A" w14:textId="77777777" w:rsidR="008C026C" w:rsidRDefault="00F51A5D">
            <w:pPr>
              <w:pBdr>
                <w:top w:val="nil"/>
                <w:left w:val="nil"/>
                <w:bottom w:val="nil"/>
                <w:right w:val="nil"/>
                <w:between w:val="nil"/>
              </w:pBdr>
              <w:spacing w:before="17"/>
              <w:ind w:left="452"/>
              <w:rPr>
                <w:color w:val="000000"/>
              </w:rPr>
            </w:pPr>
            <w:r>
              <w:t xml:space="preserve"> 64</w:t>
            </w:r>
            <w:r>
              <w:rPr>
                <w:color w:val="000000"/>
              </w:rPr>
              <w:t>%</w:t>
            </w:r>
          </w:p>
        </w:tc>
      </w:tr>
      <w:tr w:rsidR="008C026C" w14:paraId="06FEA8BE" w14:textId="77777777">
        <w:trPr>
          <w:trHeight w:val="299"/>
        </w:trPr>
        <w:tc>
          <w:tcPr>
            <w:tcW w:w="7650" w:type="dxa"/>
          </w:tcPr>
          <w:p w14:paraId="65337478" w14:textId="77777777" w:rsidR="008C026C" w:rsidRDefault="00F51A5D">
            <w:pPr>
              <w:pBdr>
                <w:top w:val="nil"/>
                <w:left w:val="nil"/>
                <w:bottom w:val="nil"/>
                <w:right w:val="nil"/>
                <w:between w:val="nil"/>
              </w:pBdr>
              <w:spacing w:before="17"/>
              <w:ind w:left="301" w:right="290"/>
              <w:jc w:val="center"/>
              <w:rPr>
                <w:color w:val="000000"/>
              </w:rPr>
            </w:pPr>
            <w:r>
              <w:rPr>
                <w:color w:val="000000"/>
              </w:rPr>
              <w:t>The program was supportive to students from marginalized social identity groups</w:t>
            </w:r>
          </w:p>
        </w:tc>
        <w:tc>
          <w:tcPr>
            <w:tcW w:w="1260" w:type="dxa"/>
          </w:tcPr>
          <w:p w14:paraId="0207F996" w14:textId="77777777" w:rsidR="008C026C" w:rsidRDefault="00F51A5D">
            <w:pPr>
              <w:pBdr>
                <w:top w:val="nil"/>
                <w:left w:val="nil"/>
                <w:bottom w:val="nil"/>
                <w:right w:val="nil"/>
                <w:between w:val="nil"/>
              </w:pBdr>
              <w:spacing w:before="17"/>
              <w:ind w:left="507"/>
              <w:rPr>
                <w:color w:val="000000"/>
              </w:rPr>
            </w:pPr>
            <w:r>
              <w:t>43</w:t>
            </w:r>
            <w:r>
              <w:rPr>
                <w:color w:val="000000"/>
              </w:rPr>
              <w:t>%</w:t>
            </w:r>
          </w:p>
        </w:tc>
      </w:tr>
    </w:tbl>
    <w:p w14:paraId="729C2BCF" w14:textId="77777777" w:rsidR="008C026C" w:rsidRDefault="008C026C">
      <w:pPr>
        <w:pStyle w:val="Heading1"/>
        <w:spacing w:before="0"/>
        <w:ind w:left="360" w:right="600"/>
        <w:rPr>
          <w:sz w:val="28"/>
          <w:szCs w:val="28"/>
        </w:rPr>
      </w:pPr>
      <w:bookmarkStart w:id="6" w:name="bookmark=id.tyjcwt" w:colFirst="0" w:colLast="0"/>
      <w:bookmarkEnd w:id="6"/>
    </w:p>
    <w:p w14:paraId="6C498A2A" w14:textId="77777777" w:rsidR="008C026C" w:rsidRPr="00BD3460" w:rsidRDefault="00F51A5D">
      <w:pPr>
        <w:pStyle w:val="Heading1"/>
        <w:spacing w:before="0"/>
        <w:ind w:left="360" w:right="600"/>
      </w:pPr>
      <w:r w:rsidRPr="00BD3460">
        <w:t xml:space="preserve">Overall Summary: Strengths, Growth Edges, and Program Modifications </w:t>
      </w:r>
    </w:p>
    <w:p w14:paraId="5C46666A" w14:textId="57F04881" w:rsidR="008C026C" w:rsidRDefault="00F51A5D">
      <w:pPr>
        <w:ind w:left="360" w:right="600"/>
      </w:pPr>
      <w:r>
        <w:t>Students are performing well in the program’s eight core areas as evidenced by their grades on signature course assignments and overall course grades. However, some struggled with knowledge and application of basic research design, statistics, and program evaluation. The scores on the CPCE exceed the national mean in all domains, providing further evidence for students’ attainment of competence across core areas. All students passed the CPCE (100%) on their first attempt, and the majority of students passed the NCE (94%) on their first attempt.</w:t>
      </w:r>
    </w:p>
    <w:p w14:paraId="13D3E5C6" w14:textId="77777777" w:rsidR="008C026C" w:rsidRDefault="008C026C">
      <w:pPr>
        <w:pBdr>
          <w:top w:val="nil"/>
          <w:left w:val="nil"/>
          <w:bottom w:val="nil"/>
          <w:right w:val="nil"/>
          <w:between w:val="nil"/>
        </w:pBdr>
        <w:ind w:left="360" w:right="600"/>
        <w:rPr>
          <w:color w:val="000000"/>
        </w:rPr>
      </w:pPr>
    </w:p>
    <w:p w14:paraId="43229AAC" w14:textId="77777777" w:rsidR="008C026C" w:rsidRDefault="00F51A5D">
      <w:pPr>
        <w:pBdr>
          <w:top w:val="nil"/>
          <w:left w:val="nil"/>
          <w:bottom w:val="nil"/>
          <w:right w:val="nil"/>
          <w:between w:val="nil"/>
        </w:pBdr>
        <w:ind w:left="360" w:right="600"/>
        <w:rPr>
          <w:b/>
          <w:color w:val="000000"/>
        </w:rPr>
      </w:pPr>
      <w:r>
        <w:rPr>
          <w:b/>
          <w:color w:val="000000"/>
        </w:rPr>
        <w:t>Program Strengths</w:t>
      </w:r>
    </w:p>
    <w:p w14:paraId="219485BD" w14:textId="381A50DC" w:rsidR="008C026C" w:rsidRDefault="00F51A5D">
      <w:pPr>
        <w:ind w:left="360" w:right="600"/>
      </w:pPr>
      <w:r>
        <w:t xml:space="preserve">Data from recent alumni highlight </w:t>
      </w:r>
      <w:r w:rsidR="003D3D90">
        <w:t xml:space="preserve">several </w:t>
      </w:r>
      <w:r>
        <w:t xml:space="preserve">program strengths. For example, scores show the majority rated the program “good” to “very good” in all areas. Scores in the domains of counselor training and practicum supervision remained high from the previous year. Students remarked positively on their high-quality clinical training with opportunities to practice their skills. Specifically, they noted their experiences in pre-practicum and practicum, especially live supervision and the ability to learn from session recordings. Alumni also noted the wide range of opportunities for internship placements as another strength. Survey data showed that 71% of alumni selected “agree” to “strongly agree” for the item stating that diversity was included throughout the curriculum. Approximately 64% selected “agree” to “strongly agree” that students from marginalized social identity groups were evaluated fairly. Approximately two-thirds of alumni selected “agree” to “strongly agree” for the items on faculty modeling multicultural competence as well as program support for students from marginalized social identity groups. Finally, alumni expressed appreciation for certain faculty members, their program peers training in multicultural counseling and ethics, and the helpfulness of administrative staff. </w:t>
      </w:r>
    </w:p>
    <w:p w14:paraId="59DB618D" w14:textId="77777777" w:rsidR="008C026C" w:rsidRDefault="008C026C">
      <w:pPr>
        <w:pBdr>
          <w:top w:val="nil"/>
          <w:left w:val="nil"/>
          <w:bottom w:val="nil"/>
          <w:right w:val="nil"/>
          <w:between w:val="nil"/>
        </w:pBdr>
        <w:ind w:left="360" w:right="600"/>
        <w:rPr>
          <w:b/>
          <w:color w:val="000000"/>
        </w:rPr>
      </w:pPr>
    </w:p>
    <w:p w14:paraId="503A3969" w14:textId="77777777" w:rsidR="008C026C" w:rsidRPr="00092A0D" w:rsidRDefault="00F51A5D">
      <w:pPr>
        <w:pBdr>
          <w:top w:val="nil"/>
          <w:left w:val="nil"/>
          <w:bottom w:val="nil"/>
          <w:right w:val="nil"/>
          <w:between w:val="nil"/>
        </w:pBdr>
        <w:ind w:left="360" w:right="600"/>
        <w:rPr>
          <w:b/>
          <w:color w:val="000000"/>
        </w:rPr>
      </w:pPr>
      <w:r w:rsidRPr="00092A0D">
        <w:rPr>
          <w:b/>
          <w:color w:val="000000"/>
        </w:rPr>
        <w:t>Program Growth Edges</w:t>
      </w:r>
    </w:p>
    <w:p w14:paraId="64B94D28" w14:textId="332AB178" w:rsidR="008C026C" w:rsidRPr="00092A0D" w:rsidRDefault="00F51A5D">
      <w:pPr>
        <w:pBdr>
          <w:top w:val="nil"/>
          <w:left w:val="nil"/>
          <w:bottom w:val="nil"/>
          <w:right w:val="nil"/>
          <w:between w:val="nil"/>
        </w:pBdr>
        <w:ind w:left="360" w:right="600"/>
        <w:rPr>
          <w:b/>
          <w:color w:val="000000"/>
        </w:rPr>
      </w:pPr>
      <w:r w:rsidRPr="00092A0D">
        <w:rPr>
          <w:color w:val="000000"/>
        </w:rPr>
        <w:t xml:space="preserve">Alumni addressed what they perceived to be </w:t>
      </w:r>
      <w:r w:rsidR="00BD3460">
        <w:rPr>
          <w:color w:val="000000"/>
        </w:rPr>
        <w:t>growth edges</w:t>
      </w:r>
      <w:r w:rsidRPr="00092A0D">
        <w:rPr>
          <w:color w:val="000000"/>
        </w:rPr>
        <w:t xml:space="preserve"> of the program. While the majority rated the program “good” to “very good” in all areas, </w:t>
      </w:r>
      <w:r w:rsidR="003D3D90" w:rsidRPr="00092A0D">
        <w:rPr>
          <w:color w:val="000000"/>
        </w:rPr>
        <w:t>there were concerns raised about internship (e.g., lack of variability, unpredictability of sites). While faculty understand that changes</w:t>
      </w:r>
      <w:r w:rsidRPr="00092A0D">
        <w:rPr>
          <w:color w:val="000000"/>
        </w:rPr>
        <w:t xml:space="preserve"> associated with the COVID-19 pandemic</w:t>
      </w:r>
      <w:r w:rsidR="003D3D90" w:rsidRPr="00092A0D">
        <w:rPr>
          <w:color w:val="000000"/>
        </w:rPr>
        <w:t xml:space="preserve"> </w:t>
      </w:r>
      <w:r w:rsidR="000C48A3">
        <w:rPr>
          <w:color w:val="000000"/>
        </w:rPr>
        <w:t>(i.e., private practice and agency sites transitioning between telehealth and in person services) may have</w:t>
      </w:r>
      <w:r w:rsidR="003D3D90" w:rsidRPr="00092A0D">
        <w:rPr>
          <w:color w:val="000000"/>
        </w:rPr>
        <w:t xml:space="preserve"> contributed to these concer</w:t>
      </w:r>
      <w:r w:rsidR="00CE3A8C" w:rsidRPr="00092A0D">
        <w:rPr>
          <w:color w:val="000000"/>
        </w:rPr>
        <w:t>n</w:t>
      </w:r>
      <w:r w:rsidR="003D3D90" w:rsidRPr="00092A0D">
        <w:rPr>
          <w:color w:val="000000"/>
        </w:rPr>
        <w:t xml:space="preserve">s, </w:t>
      </w:r>
      <w:r w:rsidR="00CE3A8C" w:rsidRPr="00092A0D">
        <w:rPr>
          <w:color w:val="000000"/>
        </w:rPr>
        <w:t xml:space="preserve">the </w:t>
      </w:r>
      <w:r w:rsidR="003D3D90" w:rsidRPr="00092A0D">
        <w:rPr>
          <w:color w:val="000000"/>
        </w:rPr>
        <w:t xml:space="preserve">program </w:t>
      </w:r>
      <w:r w:rsidR="000C48A3">
        <w:rPr>
          <w:color w:val="000000"/>
        </w:rPr>
        <w:t>is</w:t>
      </w:r>
      <w:r w:rsidR="003D3D90" w:rsidRPr="00092A0D">
        <w:rPr>
          <w:color w:val="000000"/>
        </w:rPr>
        <w:t xml:space="preserve"> also </w:t>
      </w:r>
      <w:r w:rsidR="000C48A3">
        <w:rPr>
          <w:color w:val="000000"/>
        </w:rPr>
        <w:t>in the process of evaluating internship sites, student training needs, and community partnership development</w:t>
      </w:r>
      <w:r w:rsidRPr="00092A0D">
        <w:rPr>
          <w:color w:val="000000"/>
        </w:rPr>
        <w:t xml:space="preserve">. Relatedly, </w:t>
      </w:r>
      <w:r w:rsidR="00A742DB" w:rsidRPr="00092A0D">
        <w:rPr>
          <w:color w:val="000000"/>
        </w:rPr>
        <w:t>there were some remarks about limited mentor/faculty relationships</w:t>
      </w:r>
      <w:r w:rsidR="000C48A3">
        <w:rPr>
          <w:color w:val="000000"/>
        </w:rPr>
        <w:t xml:space="preserve"> and students looking for increased time with faculty</w:t>
      </w:r>
      <w:r w:rsidR="00A742DB" w:rsidRPr="00092A0D">
        <w:rPr>
          <w:color w:val="000000"/>
        </w:rPr>
        <w:t xml:space="preserve">. These remarks seem to </w:t>
      </w:r>
      <w:r w:rsidR="000C48A3">
        <w:rPr>
          <w:color w:val="000000"/>
        </w:rPr>
        <w:t xml:space="preserve">show student interest in further mentoring and professional development opportunities from faculty and highlight changes made around </w:t>
      </w:r>
      <w:r w:rsidR="00A742DB" w:rsidRPr="00092A0D">
        <w:rPr>
          <w:color w:val="000000"/>
        </w:rPr>
        <w:t>faculty transitions</w:t>
      </w:r>
      <w:r w:rsidR="00092A0D" w:rsidRPr="00092A0D">
        <w:rPr>
          <w:color w:val="000000"/>
        </w:rPr>
        <w:t xml:space="preserve"> (e.g., new faculty)</w:t>
      </w:r>
      <w:r w:rsidR="00A742DB" w:rsidRPr="00092A0D">
        <w:rPr>
          <w:color w:val="000000"/>
        </w:rPr>
        <w:t xml:space="preserve"> in the program. </w:t>
      </w:r>
      <w:r w:rsidRPr="00092A0D">
        <w:rPr>
          <w:color w:val="000000"/>
        </w:rPr>
        <w:t xml:space="preserve">Finally, alumni ratings of their research training decreased slightly from the previous year, and one identified research training as a program weakness.  </w:t>
      </w:r>
    </w:p>
    <w:p w14:paraId="33D1D378" w14:textId="77777777" w:rsidR="008C026C" w:rsidRPr="00092A0D" w:rsidRDefault="008C026C">
      <w:pPr>
        <w:pBdr>
          <w:top w:val="nil"/>
          <w:left w:val="nil"/>
          <w:bottom w:val="nil"/>
          <w:right w:val="nil"/>
          <w:between w:val="nil"/>
        </w:pBdr>
        <w:ind w:left="360" w:right="600"/>
        <w:rPr>
          <w:color w:val="000000"/>
        </w:rPr>
      </w:pPr>
    </w:p>
    <w:p w14:paraId="13AA7791" w14:textId="77777777" w:rsidR="008C026C" w:rsidRPr="00092A0D" w:rsidRDefault="00F51A5D">
      <w:pPr>
        <w:pBdr>
          <w:top w:val="nil"/>
          <w:left w:val="nil"/>
          <w:bottom w:val="nil"/>
          <w:right w:val="nil"/>
          <w:between w:val="nil"/>
        </w:pBdr>
        <w:ind w:left="360" w:right="600"/>
        <w:rPr>
          <w:b/>
          <w:color w:val="000000"/>
          <w:sz w:val="24"/>
          <w:szCs w:val="24"/>
        </w:rPr>
      </w:pPr>
      <w:r w:rsidRPr="00092A0D">
        <w:rPr>
          <w:b/>
          <w:color w:val="000000"/>
          <w:sz w:val="24"/>
          <w:szCs w:val="24"/>
        </w:rPr>
        <w:t>Proposed Program Modifications</w:t>
      </w:r>
    </w:p>
    <w:p w14:paraId="267E5023" w14:textId="2FE42E1A" w:rsidR="008C026C" w:rsidRPr="00092A0D" w:rsidRDefault="00F51A5D">
      <w:pPr>
        <w:ind w:left="360" w:right="600"/>
      </w:pPr>
      <w:r w:rsidRPr="00092A0D">
        <w:t xml:space="preserve">Based on the quantitative and qualitative data in the alumni survey, the faculty discussed program strengths and ways to address student feedback. As in prior years, we are delighted to see students acknowledge the high-quality clinical training offered through pre-practicum and practicum. </w:t>
      </w:r>
      <w:r w:rsidR="00A742DB" w:rsidRPr="00092A0D">
        <w:t xml:space="preserve">We are reflecting on the internship process and discussing ways to increase sense of community in the program (e.g., community meetings, newly developing mentoring program). </w:t>
      </w:r>
    </w:p>
    <w:p w14:paraId="56D50496" w14:textId="77777777" w:rsidR="008C026C" w:rsidRPr="00092A0D" w:rsidRDefault="00F51A5D">
      <w:pPr>
        <w:ind w:left="360" w:right="600"/>
      </w:pPr>
      <w:r w:rsidRPr="00092A0D">
        <w:t>Some students observed our attention to multicultural counseling as a strength, whereas others want an even greater focus. We are committed to continuing to incorporate</w:t>
      </w:r>
      <w:r w:rsidR="00F54BDB" w:rsidRPr="00092A0D">
        <w:t xml:space="preserve"> </w:t>
      </w:r>
      <w:r w:rsidRPr="00092A0D">
        <w:t xml:space="preserve">awareness of diversity, equity, and inclusion into the curriculum and into extracurricular activities. To this end, the CCP Diversity, Equity, and Inclusion Committee reflects a student-faculty collaboration with a shared commitment to continual enhancement. </w:t>
      </w:r>
    </w:p>
    <w:p w14:paraId="451DDF56" w14:textId="77777777" w:rsidR="008C026C" w:rsidRPr="00092A0D" w:rsidRDefault="008C026C">
      <w:pPr>
        <w:ind w:left="360" w:right="600"/>
      </w:pPr>
    </w:p>
    <w:p w14:paraId="260DAEDA" w14:textId="1279D322" w:rsidR="008C026C" w:rsidRDefault="00F51A5D">
      <w:pPr>
        <w:ind w:left="360" w:right="600"/>
        <w:rPr>
          <w:b/>
          <w:sz w:val="24"/>
          <w:szCs w:val="24"/>
        </w:rPr>
      </w:pPr>
      <w:r w:rsidRPr="00092A0D">
        <w:t xml:space="preserve">Finally, we wish to acknowledge the Master of Counseling Student Organization (MCSO), wherein students have fostered their own professional development and have collaborated with faculty around various </w:t>
      </w:r>
      <w:r w:rsidR="00CE3A8C" w:rsidRPr="00092A0D">
        <w:t xml:space="preserve">events, </w:t>
      </w:r>
      <w:r w:rsidRPr="00092A0D">
        <w:t xml:space="preserve">projects, and trainings, such as (a) </w:t>
      </w:r>
      <w:r w:rsidRPr="00092A0D">
        <w:rPr>
          <w:i/>
        </w:rPr>
        <w:t>Run for the Cure</w:t>
      </w:r>
      <w:r w:rsidRPr="00092A0D">
        <w:t xml:space="preserve"> community event, (b) </w:t>
      </w:r>
      <w:r w:rsidR="00CE3A8C" w:rsidRPr="00092A0D">
        <w:t xml:space="preserve">an </w:t>
      </w:r>
      <w:r w:rsidRPr="00092A0D">
        <w:t xml:space="preserve">experiential techniques workshop, </w:t>
      </w:r>
      <w:r w:rsidR="00CE3A8C" w:rsidRPr="00092A0D">
        <w:t xml:space="preserve">(c) a </w:t>
      </w:r>
      <w:r w:rsidR="00BD3460">
        <w:t>s</w:t>
      </w:r>
      <w:r w:rsidR="00BD3460" w:rsidRPr="00092A0D">
        <w:t>elf-</w:t>
      </w:r>
      <w:r w:rsidR="00BD3460">
        <w:t>c</w:t>
      </w:r>
      <w:r w:rsidR="00BD3460" w:rsidRPr="00092A0D">
        <w:t>are</w:t>
      </w:r>
      <w:r w:rsidR="00CE3A8C" w:rsidRPr="00092A0D">
        <w:t xml:space="preserve"> training, </w:t>
      </w:r>
      <w:r w:rsidRPr="00092A0D">
        <w:t>and (</w:t>
      </w:r>
      <w:r w:rsidR="00CE3A8C" w:rsidRPr="00092A0D">
        <w:t>d</w:t>
      </w:r>
      <w:r w:rsidRPr="00092A0D">
        <w:t>) training on resume/cv development. These collaborations have further enhanced communication between faculty and students.</w:t>
      </w:r>
    </w:p>
    <w:sectPr w:rsidR="008C026C">
      <w:footerReference w:type="default" r:id="rId17"/>
      <w:pgSz w:w="12240" w:h="15840"/>
      <w:pgMar w:top="1440" w:right="440" w:bottom="1220" w:left="940" w:header="0"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9C690" w14:textId="77777777" w:rsidR="00FF7819" w:rsidRDefault="00FF7819">
      <w:r>
        <w:separator/>
      </w:r>
    </w:p>
  </w:endnote>
  <w:endnote w:type="continuationSeparator" w:id="0">
    <w:p w14:paraId="2426BCCF" w14:textId="77777777" w:rsidR="00FF7819" w:rsidRDefault="00F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A0CD" w14:textId="77777777" w:rsidR="008C026C" w:rsidRDefault="00F51A5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2C01CD11" wp14:editId="5C24CAA2">
              <wp:simplePos x="0" y="0"/>
              <wp:positionH relativeFrom="column">
                <wp:posOffset>6692900</wp:posOffset>
              </wp:positionH>
              <wp:positionV relativeFrom="paragraph">
                <wp:posOffset>9245600</wp:posOffset>
              </wp:positionV>
              <wp:extent cx="165735" cy="200025"/>
              <wp:effectExtent l="0" t="0" r="0" b="0"/>
              <wp:wrapNone/>
              <wp:docPr id="21" name="Rectangle 21"/>
              <wp:cNvGraphicFramePr/>
              <a:graphic xmlns:a="http://schemas.openxmlformats.org/drawingml/2006/main">
                <a:graphicData uri="http://schemas.microsoft.com/office/word/2010/wordprocessingShape">
                  <wps:wsp>
                    <wps:cNvSpPr/>
                    <wps:spPr>
                      <a:xfrm>
                        <a:off x="5272658" y="3689513"/>
                        <a:ext cx="146685" cy="180975"/>
                      </a:xfrm>
                      <a:prstGeom prst="rect">
                        <a:avLst/>
                      </a:prstGeom>
                      <a:noFill/>
                      <a:ln>
                        <a:noFill/>
                      </a:ln>
                    </wps:spPr>
                    <wps:txbx>
                      <w:txbxContent>
                        <w:p w14:paraId="70577F86" w14:textId="77777777" w:rsidR="008C026C" w:rsidRDefault="00F51A5D">
                          <w:pPr>
                            <w:spacing w:before="11"/>
                            <w:ind w:left="60" w:firstLine="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C01CD11" id="Rectangle 21" o:spid="_x0000_s1026" style="position:absolute;margin-left:527pt;margin-top:728pt;width:13.05pt;height:1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" filled="f" stroked="f">
              <v:textbox inset="0,0,0,0">
                <w:txbxContent>
                  <w:p w14:paraId="70577F86" w14:textId="77777777" w:rsidR="008C026C" w:rsidRDefault="00F51A5D">
                    <w:pPr>
                      <w:spacing w:before="11"/>
                      <w:ind w:left="60" w:firstLine="60"/>
                      <w:textDirection w:val="btLr"/>
                    </w:pPr>
                    <w:r>
                      <w:rPr>
                        <w:color w:val="000000"/>
                        <w:sz w:val="28"/>
                      </w:rPr>
                      <w:t xml:space="preserve"> PAGE 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BCE01" w14:textId="77777777" w:rsidR="008C026C" w:rsidRDefault="00F51A5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0A7E914E" wp14:editId="349918C1">
              <wp:simplePos x="0" y="0"/>
              <wp:positionH relativeFrom="column">
                <wp:posOffset>6159500</wp:posOffset>
              </wp:positionH>
              <wp:positionV relativeFrom="paragraph">
                <wp:posOffset>9245600</wp:posOffset>
              </wp:positionV>
              <wp:extent cx="114935" cy="200025"/>
              <wp:effectExtent l="0" t="0" r="0" b="0"/>
              <wp:wrapNone/>
              <wp:docPr id="20" name="Rectangle 20"/>
              <wp:cNvGraphicFramePr/>
              <a:graphic xmlns:a="http://schemas.openxmlformats.org/drawingml/2006/main">
                <a:graphicData uri="http://schemas.microsoft.com/office/word/2010/wordprocessingShape">
                  <wps:wsp>
                    <wps:cNvSpPr/>
                    <wps:spPr>
                      <a:xfrm>
                        <a:off x="5298058" y="3689513"/>
                        <a:ext cx="95885" cy="180975"/>
                      </a:xfrm>
                      <a:prstGeom prst="rect">
                        <a:avLst/>
                      </a:prstGeom>
                      <a:noFill/>
                      <a:ln>
                        <a:noFill/>
                      </a:ln>
                    </wps:spPr>
                    <wps:txbx>
                      <w:txbxContent>
                        <w:p w14:paraId="6B56453A" w14:textId="77777777" w:rsidR="008C026C" w:rsidRDefault="00F51A5D">
                          <w:pPr>
                            <w:spacing w:before="11"/>
                            <w:ind w:left="20" w:firstLine="20"/>
                            <w:textDirection w:val="btLr"/>
                          </w:pPr>
                          <w:r>
                            <w:rPr>
                              <w:color w:val="000000"/>
                              <w:sz w:val="28"/>
                            </w:rPr>
                            <w:t>4</w:t>
                          </w: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7E914E" id="Rectangle 20" o:spid="_x0000_s1027" style="position:absolute;margin-left:485pt;margin-top:728pt;width:9.05pt;height:15.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" filled="f" stroked="f">
              <v:textbox inset="0,0,0,0">
                <w:txbxContent>
                  <w:p w14:paraId="6B56453A" w14:textId="77777777" w:rsidR="008C026C" w:rsidRDefault="00F51A5D">
                    <w:pPr>
                      <w:spacing w:before="11"/>
                      <w:ind w:left="20" w:firstLine="20"/>
                      <w:textDirection w:val="btLr"/>
                    </w:pPr>
                    <w:r>
                      <w:rPr>
                        <w:color w:val="000000"/>
                        <w:sz w:val="28"/>
                      </w:rPr>
                      <w:t>4</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CBB0" w14:textId="77777777" w:rsidR="00FF7819" w:rsidRDefault="00FF7819">
      <w:r>
        <w:separator/>
      </w:r>
    </w:p>
  </w:footnote>
  <w:footnote w:type="continuationSeparator" w:id="0">
    <w:p w14:paraId="7D41EA85" w14:textId="77777777" w:rsidR="00FF7819" w:rsidRDefault="00FF7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A9D"/>
    <w:multiLevelType w:val="multilevel"/>
    <w:tmpl w:val="50F2A6AC"/>
    <w:lvl w:ilvl="0">
      <w:numFmt w:val="bullet"/>
      <w:lvlText w:val="•"/>
      <w:lvlJc w:val="left"/>
      <w:pPr>
        <w:ind w:left="880" w:hanging="361"/>
      </w:pPr>
      <w:rPr>
        <w:rFonts w:ascii="Arial" w:eastAsia="Arial" w:hAnsi="Arial" w:cs="Arial"/>
        <w:sz w:val="22"/>
        <w:szCs w:val="22"/>
      </w:rPr>
    </w:lvl>
    <w:lvl w:ilvl="1">
      <w:numFmt w:val="bullet"/>
      <w:lvlText w:val="•"/>
      <w:lvlJc w:val="left"/>
      <w:pPr>
        <w:ind w:left="1878" w:hanging="360"/>
      </w:pPr>
    </w:lvl>
    <w:lvl w:ilvl="2">
      <w:numFmt w:val="bullet"/>
      <w:lvlText w:val="•"/>
      <w:lvlJc w:val="left"/>
      <w:pPr>
        <w:ind w:left="2876" w:hanging="360"/>
      </w:pPr>
    </w:lvl>
    <w:lvl w:ilvl="3">
      <w:numFmt w:val="bullet"/>
      <w:lvlText w:val="•"/>
      <w:lvlJc w:val="left"/>
      <w:pPr>
        <w:ind w:left="3874" w:hanging="361"/>
      </w:pPr>
    </w:lvl>
    <w:lvl w:ilvl="4">
      <w:numFmt w:val="bullet"/>
      <w:lvlText w:val="•"/>
      <w:lvlJc w:val="left"/>
      <w:pPr>
        <w:ind w:left="4872" w:hanging="361"/>
      </w:pPr>
    </w:lvl>
    <w:lvl w:ilvl="5">
      <w:numFmt w:val="bullet"/>
      <w:lvlText w:val="•"/>
      <w:lvlJc w:val="left"/>
      <w:pPr>
        <w:ind w:left="5870" w:hanging="361"/>
      </w:pPr>
    </w:lvl>
    <w:lvl w:ilvl="6">
      <w:numFmt w:val="bullet"/>
      <w:lvlText w:val="•"/>
      <w:lvlJc w:val="left"/>
      <w:pPr>
        <w:ind w:left="6868" w:hanging="361"/>
      </w:pPr>
    </w:lvl>
    <w:lvl w:ilvl="7">
      <w:numFmt w:val="bullet"/>
      <w:lvlText w:val="•"/>
      <w:lvlJc w:val="left"/>
      <w:pPr>
        <w:ind w:left="7866" w:hanging="361"/>
      </w:pPr>
    </w:lvl>
    <w:lvl w:ilvl="8">
      <w:numFmt w:val="bullet"/>
      <w:lvlText w:val="•"/>
      <w:lvlJc w:val="left"/>
      <w:pPr>
        <w:ind w:left="8864" w:hanging="361"/>
      </w:pPr>
    </w:lvl>
  </w:abstractNum>
  <w:abstractNum w:abstractNumId="1" w15:restartNumberingAfterBreak="0">
    <w:nsid w:val="3D6F7DEA"/>
    <w:multiLevelType w:val="multilevel"/>
    <w:tmpl w:val="A1F00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9D1440"/>
    <w:multiLevelType w:val="multilevel"/>
    <w:tmpl w:val="25BABD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26C"/>
    <w:rsid w:val="00092A0D"/>
    <w:rsid w:val="000C48A3"/>
    <w:rsid w:val="001F0610"/>
    <w:rsid w:val="00251737"/>
    <w:rsid w:val="003617FB"/>
    <w:rsid w:val="003B2DF4"/>
    <w:rsid w:val="003D3D90"/>
    <w:rsid w:val="00540CE4"/>
    <w:rsid w:val="008C026C"/>
    <w:rsid w:val="00A742DB"/>
    <w:rsid w:val="00BD3460"/>
    <w:rsid w:val="00BE1C2D"/>
    <w:rsid w:val="00CE3A8C"/>
    <w:rsid w:val="00F51A5D"/>
    <w:rsid w:val="00F54BDB"/>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A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90"/>
      <w:ind w:left="159"/>
      <w:outlineLvl w:val="0"/>
    </w:pPr>
    <w:rPr>
      <w:b/>
      <w:bCs/>
      <w:sz w:val="24"/>
      <w:szCs w:val="24"/>
    </w:rPr>
  </w:style>
  <w:style w:type="paragraph" w:styleId="Heading2">
    <w:name w:val="heading 2"/>
    <w:basedOn w:val="Normal"/>
    <w:uiPriority w:val="9"/>
    <w:unhideWhenUsed/>
    <w:qFormat/>
    <w:pPr>
      <w:ind w:left="159"/>
      <w:outlineLvl w:val="1"/>
    </w:pPr>
    <w:rPr>
      <w:b/>
      <w:bCs/>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5"/>
      <w:ind w:left="879" w:hanging="361"/>
    </w:pPr>
  </w:style>
  <w:style w:type="paragraph" w:customStyle="1" w:styleId="TableParagraph">
    <w:name w:val="Table Paragraph"/>
    <w:basedOn w:val="Normal"/>
    <w:uiPriority w:val="1"/>
    <w:qFormat/>
  </w:style>
  <w:style w:type="paragraph" w:styleId="Revision">
    <w:name w:val="Revision"/>
    <w:hidden/>
    <w:uiPriority w:val="99"/>
    <w:semiHidden/>
    <w:rsid w:val="004E044D"/>
    <w:pPr>
      <w:widowControl/>
    </w:pPr>
  </w:style>
  <w:style w:type="character" w:styleId="CommentReference">
    <w:name w:val="annotation reference"/>
    <w:basedOn w:val="DefaultParagraphFont"/>
    <w:uiPriority w:val="99"/>
    <w:semiHidden/>
    <w:unhideWhenUsed/>
    <w:rsid w:val="007324D8"/>
    <w:rPr>
      <w:sz w:val="16"/>
      <w:szCs w:val="16"/>
    </w:rPr>
  </w:style>
  <w:style w:type="paragraph" w:styleId="CommentText">
    <w:name w:val="annotation text"/>
    <w:basedOn w:val="Normal"/>
    <w:link w:val="CommentTextChar"/>
    <w:uiPriority w:val="99"/>
    <w:unhideWhenUsed/>
    <w:rsid w:val="007324D8"/>
    <w:rPr>
      <w:sz w:val="20"/>
      <w:szCs w:val="20"/>
    </w:rPr>
  </w:style>
  <w:style w:type="character" w:customStyle="1" w:styleId="CommentTextChar">
    <w:name w:val="Comment Text Char"/>
    <w:basedOn w:val="DefaultParagraphFont"/>
    <w:link w:val="CommentText"/>
    <w:uiPriority w:val="99"/>
    <w:rsid w:val="007324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24D8"/>
    <w:rPr>
      <w:b/>
      <w:bCs/>
    </w:rPr>
  </w:style>
  <w:style w:type="character" w:customStyle="1" w:styleId="CommentSubjectChar">
    <w:name w:val="Comment Subject Char"/>
    <w:basedOn w:val="CommentTextChar"/>
    <w:link w:val="CommentSubject"/>
    <w:uiPriority w:val="99"/>
    <w:semiHidden/>
    <w:rsid w:val="007324D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44F7A"/>
    <w:rPr>
      <w:sz w:val="18"/>
      <w:szCs w:val="18"/>
    </w:rPr>
  </w:style>
  <w:style w:type="character" w:customStyle="1" w:styleId="BalloonTextChar">
    <w:name w:val="Balloon Text Char"/>
    <w:basedOn w:val="DefaultParagraphFont"/>
    <w:link w:val="BalloonText"/>
    <w:uiPriority w:val="99"/>
    <w:semiHidden/>
    <w:rsid w:val="00744F7A"/>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3617FB"/>
    <w:pPr>
      <w:tabs>
        <w:tab w:val="center" w:pos="4680"/>
        <w:tab w:val="right" w:pos="9360"/>
      </w:tabs>
    </w:pPr>
  </w:style>
  <w:style w:type="character" w:customStyle="1" w:styleId="HeaderChar">
    <w:name w:val="Header Char"/>
    <w:basedOn w:val="DefaultParagraphFont"/>
    <w:link w:val="Header"/>
    <w:uiPriority w:val="99"/>
    <w:rsid w:val="003617FB"/>
  </w:style>
  <w:style w:type="paragraph" w:styleId="Footer">
    <w:name w:val="footer"/>
    <w:basedOn w:val="Normal"/>
    <w:link w:val="FooterChar"/>
    <w:uiPriority w:val="99"/>
    <w:unhideWhenUsed/>
    <w:rsid w:val="003617FB"/>
    <w:pPr>
      <w:tabs>
        <w:tab w:val="center" w:pos="4680"/>
        <w:tab w:val="right" w:pos="9360"/>
      </w:tabs>
    </w:pPr>
  </w:style>
  <w:style w:type="character" w:customStyle="1" w:styleId="FooterChar">
    <w:name w:val="Footer Char"/>
    <w:basedOn w:val="DefaultParagraphFont"/>
    <w:link w:val="Footer"/>
    <w:uiPriority w:val="99"/>
    <w:rsid w:val="0036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zbbhe.us/node/1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zbbhe.us/node/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bbhe.us/node/12" TargetMode="External"/><Relationship Id="rId5" Type="http://schemas.openxmlformats.org/officeDocument/2006/relationships/webSettings" Target="webSettings.xml"/><Relationship Id="rId15" Type="http://schemas.openxmlformats.org/officeDocument/2006/relationships/hyperlink" Target="https://www.counseling.org/knowledge-center/licensure-requirements/state-professional-counselor-licensure-boards" TargetMode="External"/><Relationship Id="rId10" Type="http://schemas.openxmlformats.org/officeDocument/2006/relationships/hyperlink" Target="https://www.azbbhe.us/pdfs/ARC/ASU%20Master%20of%20Counseli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zbbhe.us/pdfs/ARC/ASU%20Master%20of%20Counseling.pdf" TargetMode="External"/><Relationship Id="rId14" Type="http://schemas.openxmlformats.org/officeDocument/2006/relationships/hyperlink" Target="https://www.counseling.org/knowledge-center/licensure-requirements/state-professional-counselor-licensure-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5HuL+/Cf1z4g/fUa6/avqEXfzQ==">AMUW2mVd/l+S9CBrYmp6CJhfT0toNfN02goz6mk/C07UUWeea22Zm20zcEyDzGYaKd0eJDQJ5L1/mD127nI9Uf1io0eEQZnqCWy6QkaN2Siz0wkMsaJexd3vs4VyU94lnDDghawLFgwiIPeUGAX0TiPf2NOrOioQ2fKWR7zerUFRSneWEpLFwpWA+6B2R0DCFqizvAcjM4i1q02xNnbmH8ULfwaiRwV2rA==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10267</Characters>
  <Application>Microsoft Office Word</Application>
  <DocSecurity>0</DocSecurity>
  <Lines>331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2023-03-29T20:52:00Z</dcterms:created>
  <dcterms:modified xsi:type="dcterms:W3CDTF">2023-03-29T20:52:00Z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bc7ac06c1971e31373c95793d782f822f8748ac81b1f9cba3280c370dd6538de</vt:lpwstr>
  </property>
</Properties>
</file>